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28" w:rsidRPr="00707728" w:rsidRDefault="00707728" w:rsidP="00707728">
      <w:pPr>
        <w:pBdr>
          <w:bottom w:val="single" w:sz="18" w:space="5" w:color="C0C0C0"/>
        </w:pBdr>
        <w:spacing w:after="120" w:line="240" w:lineRule="auto"/>
        <w:jc w:val="right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0</wp:posOffset>
            </wp:positionV>
            <wp:extent cx="450850" cy="558165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728" w:rsidRPr="00707728" w:rsidRDefault="00707728" w:rsidP="00707728">
      <w:pPr>
        <w:pBdr>
          <w:bottom w:val="single" w:sz="18" w:space="5" w:color="C0C0C0"/>
        </w:pBdr>
        <w:spacing w:after="120" w:line="240" w:lineRule="auto"/>
        <w:jc w:val="right"/>
        <w:rPr>
          <w:rFonts w:eastAsia="Times New Roman"/>
          <w:b/>
          <w:sz w:val="28"/>
          <w:szCs w:val="28"/>
        </w:rPr>
      </w:pPr>
      <w:r w:rsidRPr="00707728">
        <w:rPr>
          <w:rFonts w:eastAsia="Times New Roman"/>
          <w:sz w:val="28"/>
          <w:szCs w:val="28"/>
        </w:rPr>
        <w:t xml:space="preserve">                                      </w:t>
      </w:r>
      <w:r w:rsidRPr="00707728">
        <w:rPr>
          <w:rFonts w:eastAsia="Times New Roman"/>
          <w:b/>
          <w:sz w:val="28"/>
          <w:szCs w:val="28"/>
        </w:rPr>
        <w:t xml:space="preserve">ПРОЕКТ                                                                                                     </w:t>
      </w:r>
    </w:p>
    <w:p w:rsidR="00707728" w:rsidRPr="00707728" w:rsidRDefault="00707728" w:rsidP="00707728">
      <w:pPr>
        <w:pBdr>
          <w:bottom w:val="single" w:sz="18" w:space="5" w:color="C0C0C0"/>
        </w:pBdr>
        <w:spacing w:after="120" w:line="240" w:lineRule="auto"/>
        <w:jc w:val="center"/>
        <w:rPr>
          <w:rFonts w:eastAsia="Times New Roman"/>
          <w:sz w:val="28"/>
          <w:szCs w:val="28"/>
        </w:rPr>
      </w:pPr>
      <w:r w:rsidRPr="00707728">
        <w:rPr>
          <w:rFonts w:eastAsia="Times New Roman"/>
          <w:sz w:val="28"/>
          <w:szCs w:val="28"/>
        </w:rPr>
        <w:t>Администрация</w:t>
      </w:r>
      <w:r w:rsidRPr="00707728">
        <w:rPr>
          <w:rFonts w:eastAsia="Times New Roman"/>
          <w:sz w:val="28"/>
          <w:szCs w:val="28"/>
        </w:rPr>
        <w:br/>
        <w:t>муниципального образования</w:t>
      </w:r>
      <w:r w:rsidRPr="00707728">
        <w:rPr>
          <w:rFonts w:eastAsia="Times New Roman"/>
          <w:sz w:val="28"/>
          <w:szCs w:val="28"/>
        </w:rPr>
        <w:br/>
        <w:t>«</w:t>
      </w:r>
      <w:proofErr w:type="spellStart"/>
      <w:r w:rsidRPr="00707728">
        <w:rPr>
          <w:rFonts w:eastAsia="Times New Roman"/>
          <w:sz w:val="28"/>
          <w:szCs w:val="28"/>
        </w:rPr>
        <w:t>Светогорское</w:t>
      </w:r>
      <w:proofErr w:type="spellEnd"/>
      <w:r w:rsidRPr="00707728">
        <w:rPr>
          <w:rFonts w:eastAsia="Times New Roman"/>
          <w:sz w:val="28"/>
          <w:szCs w:val="28"/>
        </w:rPr>
        <w:t xml:space="preserve"> городское поселение»</w:t>
      </w:r>
      <w:r w:rsidRPr="00707728">
        <w:rPr>
          <w:rFonts w:eastAsia="Times New Roman"/>
          <w:sz w:val="28"/>
          <w:szCs w:val="28"/>
        </w:rPr>
        <w:br/>
        <w:t>Выборгского района Ленинградской области</w:t>
      </w:r>
    </w:p>
    <w:p w:rsidR="00707728" w:rsidRPr="00707728" w:rsidRDefault="00707728" w:rsidP="00707728">
      <w:pPr>
        <w:spacing w:before="240" w:after="60" w:line="240" w:lineRule="auto"/>
        <w:jc w:val="center"/>
        <w:rPr>
          <w:rFonts w:eastAsia="Times New Roman"/>
          <w:b/>
          <w:smallCaps/>
          <w:spacing w:val="60"/>
          <w:sz w:val="28"/>
          <w:szCs w:val="28"/>
        </w:rPr>
      </w:pPr>
      <w:r w:rsidRPr="00707728">
        <w:rPr>
          <w:rFonts w:eastAsia="Times New Roman"/>
          <w:b/>
          <w:smallCaps/>
          <w:spacing w:val="60"/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707728" w:rsidRPr="00707728" w:rsidTr="007E47EF">
        <w:tc>
          <w:tcPr>
            <w:tcW w:w="567" w:type="dxa"/>
          </w:tcPr>
          <w:p w:rsidR="00707728" w:rsidRPr="00707728" w:rsidRDefault="00707728" w:rsidP="00707728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728" w:rsidRPr="00707728" w:rsidRDefault="00707728" w:rsidP="00707728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67" w:type="dxa"/>
          </w:tcPr>
          <w:p w:rsidR="00707728" w:rsidRPr="00707728" w:rsidRDefault="00707728" w:rsidP="00707728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sz w:val="28"/>
              </w:rPr>
            </w:pPr>
            <w:r w:rsidRPr="00707728">
              <w:rPr>
                <w:rFonts w:eastAsia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728" w:rsidRPr="00707728" w:rsidRDefault="00707728" w:rsidP="00707728">
            <w:pPr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07728" w:rsidRPr="00707728" w:rsidTr="007E47EF">
        <w:tc>
          <w:tcPr>
            <w:tcW w:w="9078" w:type="dxa"/>
            <w:gridSpan w:val="4"/>
          </w:tcPr>
          <w:p w:rsidR="00707728" w:rsidRPr="00707728" w:rsidRDefault="00707728" w:rsidP="0070772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07728" w:rsidRPr="00707728" w:rsidRDefault="00707728" w:rsidP="0070772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707728">
              <w:rPr>
                <w:rFonts w:eastAsia="Times New Roman"/>
                <w:b/>
                <w:sz w:val="24"/>
                <w:szCs w:val="24"/>
              </w:rPr>
              <w:t>О внесении  изменений в постановление администрации МО «</w:t>
            </w:r>
            <w:proofErr w:type="spellStart"/>
            <w:r w:rsidRPr="00707728">
              <w:rPr>
                <w:rFonts w:eastAsia="Times New Roman"/>
                <w:b/>
                <w:sz w:val="24"/>
                <w:szCs w:val="24"/>
              </w:rPr>
              <w:t>Светогорское</w:t>
            </w:r>
            <w:proofErr w:type="spellEnd"/>
            <w:r w:rsidRPr="00707728">
              <w:rPr>
                <w:rFonts w:eastAsia="Times New Roman"/>
                <w:b/>
                <w:sz w:val="24"/>
                <w:szCs w:val="24"/>
              </w:rPr>
              <w:t xml:space="preserve"> городское поселение» от 23.08.2013 г. № 243 «О мерах  по поэтапному повышению заработной платы  работников муниципальных учреждений культуры муниципального образования  «</w:t>
            </w:r>
            <w:proofErr w:type="spellStart"/>
            <w:r w:rsidRPr="00707728">
              <w:rPr>
                <w:rFonts w:eastAsia="Times New Roman"/>
                <w:b/>
                <w:sz w:val="24"/>
                <w:szCs w:val="24"/>
              </w:rPr>
              <w:t>Светогорское</w:t>
            </w:r>
            <w:proofErr w:type="spellEnd"/>
            <w:r w:rsidRPr="00707728">
              <w:rPr>
                <w:rFonts w:eastAsia="Times New Roman"/>
                <w:b/>
                <w:sz w:val="24"/>
                <w:szCs w:val="24"/>
              </w:rPr>
              <w:t xml:space="preserve"> городское поселение» Выборгского района Ленинградской области и  утверждении </w:t>
            </w:r>
            <w:r w:rsidRPr="00707728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Плана мероприятий («дорожной карты»), направленного на повышение эффективности сферы культуры и совершенствование оплаты труда </w:t>
            </w:r>
            <w:r w:rsidRPr="00707728">
              <w:rPr>
                <w:rFonts w:eastAsia="Times New Roman"/>
                <w:b/>
                <w:color w:val="000000"/>
                <w:sz w:val="24"/>
                <w:szCs w:val="24"/>
              </w:rPr>
              <w:br/>
              <w:t xml:space="preserve">работников учреждений культуры  </w:t>
            </w:r>
            <w:r w:rsidRPr="00707728">
              <w:rPr>
                <w:rFonts w:eastAsia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Pr="00707728">
              <w:rPr>
                <w:rFonts w:eastAsia="Times New Roman"/>
                <w:b/>
                <w:sz w:val="24"/>
                <w:szCs w:val="24"/>
              </w:rPr>
              <w:br/>
              <w:t>«</w:t>
            </w:r>
            <w:proofErr w:type="spellStart"/>
            <w:r w:rsidRPr="00707728">
              <w:rPr>
                <w:rFonts w:eastAsia="Times New Roman"/>
                <w:b/>
                <w:sz w:val="24"/>
                <w:szCs w:val="24"/>
              </w:rPr>
              <w:t>Светогорское</w:t>
            </w:r>
            <w:proofErr w:type="spellEnd"/>
            <w:r w:rsidRPr="00707728">
              <w:rPr>
                <w:rFonts w:eastAsia="Times New Roman"/>
                <w:b/>
                <w:sz w:val="24"/>
                <w:szCs w:val="24"/>
              </w:rPr>
              <w:t xml:space="preserve"> городское поселение» </w:t>
            </w:r>
            <w:r w:rsidRPr="00707728">
              <w:rPr>
                <w:rFonts w:eastAsia="Times New Roman"/>
                <w:b/>
                <w:sz w:val="24"/>
                <w:szCs w:val="24"/>
              </w:rPr>
              <w:br/>
              <w:t>Выборгского района</w:t>
            </w:r>
            <w:proofErr w:type="gramEnd"/>
            <w:r w:rsidRPr="00707728">
              <w:rPr>
                <w:rFonts w:eastAsia="Times New Roman"/>
                <w:b/>
                <w:sz w:val="24"/>
                <w:szCs w:val="24"/>
              </w:rPr>
              <w:t xml:space="preserve"> Ленинградской области»</w:t>
            </w:r>
          </w:p>
        </w:tc>
      </w:tr>
    </w:tbl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>В целях совершенствования мер, предусматривающих повышение качества и доступности услуг в сфере культуры, а также повышения эффективности бюджетных расходов, направленных на поэтапное повышение заработной платы работников учреждений культуры муниципального образования «</w:t>
      </w:r>
      <w:proofErr w:type="spellStart"/>
      <w:r w:rsidRPr="00707728">
        <w:rPr>
          <w:rFonts w:eastAsia="Times New Roman"/>
          <w:sz w:val="24"/>
          <w:szCs w:val="24"/>
        </w:rPr>
        <w:t>Светогорское</w:t>
      </w:r>
      <w:proofErr w:type="spellEnd"/>
      <w:r w:rsidRPr="00707728">
        <w:rPr>
          <w:rFonts w:eastAsia="Times New Roman"/>
          <w:sz w:val="24"/>
          <w:szCs w:val="24"/>
        </w:rPr>
        <w:t xml:space="preserve"> городское поселение» Выборгского района Ленинградской области, администрация МО «</w:t>
      </w:r>
      <w:proofErr w:type="spellStart"/>
      <w:r w:rsidRPr="00707728">
        <w:rPr>
          <w:rFonts w:eastAsia="Times New Roman"/>
          <w:sz w:val="24"/>
          <w:szCs w:val="24"/>
        </w:rPr>
        <w:t>Светогорское</w:t>
      </w:r>
      <w:proofErr w:type="spellEnd"/>
      <w:r w:rsidRPr="00707728">
        <w:rPr>
          <w:rFonts w:eastAsia="Times New Roman"/>
          <w:sz w:val="24"/>
          <w:szCs w:val="24"/>
        </w:rPr>
        <w:t xml:space="preserve"> городское поселение»</w:t>
      </w:r>
    </w:p>
    <w:p w:rsidR="00707728" w:rsidRPr="00707728" w:rsidRDefault="00707728" w:rsidP="00707728">
      <w:pPr>
        <w:spacing w:after="120" w:line="240" w:lineRule="auto"/>
        <w:jc w:val="center"/>
        <w:rPr>
          <w:rFonts w:eastAsia="Times New Roman"/>
          <w:sz w:val="24"/>
          <w:szCs w:val="24"/>
        </w:rPr>
      </w:pPr>
      <w:proofErr w:type="gramStart"/>
      <w:r w:rsidRPr="00707728">
        <w:rPr>
          <w:rFonts w:eastAsia="Times New Roman"/>
          <w:sz w:val="24"/>
          <w:szCs w:val="24"/>
        </w:rPr>
        <w:t>П</w:t>
      </w:r>
      <w:proofErr w:type="gramEnd"/>
      <w:r w:rsidRPr="00707728">
        <w:rPr>
          <w:rFonts w:eastAsia="Times New Roman"/>
          <w:sz w:val="24"/>
          <w:szCs w:val="24"/>
        </w:rPr>
        <w:t xml:space="preserve"> О С Т А Н О В Л Я Е Т:</w:t>
      </w:r>
    </w:p>
    <w:p w:rsidR="00707728" w:rsidRPr="00707728" w:rsidRDefault="00707728" w:rsidP="007077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707728">
        <w:rPr>
          <w:rFonts w:eastAsia="Times New Roman"/>
          <w:sz w:val="24"/>
          <w:szCs w:val="24"/>
        </w:rPr>
        <w:t>Внести в постановление администрации МО «</w:t>
      </w:r>
      <w:proofErr w:type="spellStart"/>
      <w:r w:rsidRPr="00707728">
        <w:rPr>
          <w:rFonts w:eastAsia="Times New Roman"/>
          <w:sz w:val="24"/>
          <w:szCs w:val="24"/>
        </w:rPr>
        <w:t>Светогорское</w:t>
      </w:r>
      <w:proofErr w:type="spellEnd"/>
      <w:r w:rsidRPr="00707728">
        <w:rPr>
          <w:rFonts w:eastAsia="Times New Roman"/>
          <w:sz w:val="24"/>
          <w:szCs w:val="24"/>
        </w:rPr>
        <w:t xml:space="preserve"> городское поселение» от 23.08.2013 г. № 243 «О мерах  по поэтапному повышению заработной платы  работников муниципальных учреждений культуры муниципального образования  «</w:t>
      </w:r>
      <w:proofErr w:type="spellStart"/>
      <w:r w:rsidRPr="00707728">
        <w:rPr>
          <w:rFonts w:eastAsia="Times New Roman"/>
          <w:sz w:val="24"/>
          <w:szCs w:val="24"/>
        </w:rPr>
        <w:t>Светогорское</w:t>
      </w:r>
      <w:proofErr w:type="spellEnd"/>
      <w:r w:rsidRPr="00707728">
        <w:rPr>
          <w:rFonts w:eastAsia="Times New Roman"/>
          <w:sz w:val="24"/>
          <w:szCs w:val="24"/>
        </w:rPr>
        <w:t xml:space="preserve"> городское поселение» Выборгского района Ленинградской области и  утверждении </w:t>
      </w:r>
      <w:r w:rsidRPr="00707728">
        <w:rPr>
          <w:rFonts w:eastAsia="Times New Roman"/>
          <w:color w:val="000000"/>
          <w:sz w:val="24"/>
          <w:szCs w:val="24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учреждений культуры  </w:t>
      </w:r>
      <w:r w:rsidRPr="00707728">
        <w:rPr>
          <w:rFonts w:eastAsia="Times New Roman"/>
          <w:sz w:val="24"/>
          <w:szCs w:val="24"/>
        </w:rPr>
        <w:t>муниципального образования «</w:t>
      </w:r>
      <w:proofErr w:type="spellStart"/>
      <w:r w:rsidRPr="00707728">
        <w:rPr>
          <w:rFonts w:eastAsia="Times New Roman"/>
          <w:sz w:val="24"/>
          <w:szCs w:val="24"/>
        </w:rPr>
        <w:t>Светогорское</w:t>
      </w:r>
      <w:proofErr w:type="spellEnd"/>
      <w:r w:rsidRPr="00707728">
        <w:rPr>
          <w:rFonts w:eastAsia="Times New Roman"/>
          <w:sz w:val="24"/>
          <w:szCs w:val="24"/>
        </w:rPr>
        <w:t xml:space="preserve"> городское поселение»  Выборгского района Ленинградской области</w:t>
      </w:r>
      <w:proofErr w:type="gramEnd"/>
      <w:r w:rsidRPr="00707728">
        <w:rPr>
          <w:rFonts w:eastAsia="Times New Roman"/>
          <w:sz w:val="24"/>
          <w:szCs w:val="24"/>
        </w:rPr>
        <w:t>» (с изменениями, внесенными постановлением администрации  от 10.09.2014 г № 299, от 20.10.2015 г № 404, от 03.08.2016 г №484)  следующие изменения:</w:t>
      </w:r>
    </w:p>
    <w:p w:rsidR="00707728" w:rsidRPr="00707728" w:rsidRDefault="00707728" w:rsidP="0070772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>Приложение 1 «План мероприятий (Дорожная карта) по повышению эффективности и совершенствованию оплаты труда работников культуры муниципального образования «</w:t>
      </w:r>
      <w:proofErr w:type="spellStart"/>
      <w:r w:rsidRPr="00707728">
        <w:rPr>
          <w:rFonts w:eastAsia="Times New Roman"/>
          <w:sz w:val="24"/>
          <w:szCs w:val="24"/>
        </w:rPr>
        <w:t>Светогорское</w:t>
      </w:r>
      <w:proofErr w:type="spellEnd"/>
      <w:r w:rsidRPr="00707728">
        <w:rPr>
          <w:rFonts w:eastAsia="Times New Roman"/>
          <w:sz w:val="24"/>
          <w:szCs w:val="24"/>
        </w:rPr>
        <w:t xml:space="preserve"> городское поселение»  «Показатели нормативов муниципальной дорожной карты»»  изложить в новой редакции, согласно приложению 1.</w:t>
      </w:r>
    </w:p>
    <w:p w:rsidR="00707728" w:rsidRPr="00707728" w:rsidRDefault="00707728" w:rsidP="0070772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>Приложение 2 «Целевые значения соотношения показателей уровня средней заработной платы работников культуры МО «</w:t>
      </w:r>
      <w:proofErr w:type="spellStart"/>
      <w:r w:rsidRPr="00707728">
        <w:rPr>
          <w:rFonts w:eastAsia="Times New Roman"/>
          <w:sz w:val="24"/>
          <w:szCs w:val="24"/>
        </w:rPr>
        <w:t>Светогорское</w:t>
      </w:r>
      <w:proofErr w:type="spellEnd"/>
      <w:r w:rsidRPr="00707728">
        <w:rPr>
          <w:rFonts w:eastAsia="Times New Roman"/>
          <w:sz w:val="24"/>
          <w:szCs w:val="24"/>
        </w:rPr>
        <w:t xml:space="preserve"> городское поселение» к </w:t>
      </w:r>
      <w:r w:rsidRPr="00707728">
        <w:rPr>
          <w:rFonts w:eastAsia="Times New Roman"/>
          <w:sz w:val="24"/>
          <w:szCs w:val="24"/>
        </w:rPr>
        <w:lastRenderedPageBreak/>
        <w:t>средней заработной плате в Ленинградской области на 2013-2018 годы» изложить в новой редакции, согласно приложению 2.</w:t>
      </w:r>
    </w:p>
    <w:p w:rsidR="00707728" w:rsidRPr="00707728" w:rsidRDefault="00707728" w:rsidP="007077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707728">
        <w:rPr>
          <w:rFonts w:eastAsia="Bitstream Vera Sans"/>
          <w:kern w:val="2"/>
          <w:sz w:val="24"/>
          <w:szCs w:val="24"/>
          <w:lang w:eastAsia="hi-IN" w:bidi="hi-IN"/>
        </w:rPr>
        <w:t>Сектору по культуре, делам молодежи и спорту  администрации МО «</w:t>
      </w:r>
      <w:proofErr w:type="spellStart"/>
      <w:r w:rsidRPr="00707728">
        <w:rPr>
          <w:rFonts w:eastAsia="Bitstream Vera Sans"/>
          <w:kern w:val="2"/>
          <w:sz w:val="24"/>
          <w:szCs w:val="24"/>
          <w:lang w:eastAsia="hi-IN" w:bidi="hi-IN"/>
        </w:rPr>
        <w:t>Светогорское</w:t>
      </w:r>
      <w:proofErr w:type="spellEnd"/>
      <w:r w:rsidRPr="00707728">
        <w:rPr>
          <w:rFonts w:eastAsia="Bitstream Vera Sans"/>
          <w:kern w:val="2"/>
          <w:sz w:val="24"/>
          <w:szCs w:val="24"/>
          <w:lang w:eastAsia="hi-IN" w:bidi="hi-IN"/>
        </w:rPr>
        <w:t xml:space="preserve"> городское поселение»  обеспечить проведение мониторинга выполнения мероприятий, направленных на повышение эффективности и качества предоставляемых услуг в сфере культуры, связанные с переходом на эффективный контракт, утвержденных настоящим постановлением. </w:t>
      </w:r>
    </w:p>
    <w:p w:rsidR="00707728" w:rsidRPr="00707728" w:rsidRDefault="00707728" w:rsidP="007077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707728">
        <w:rPr>
          <w:rFonts w:eastAsia="Bitstream Vera Sans"/>
          <w:kern w:val="2"/>
          <w:sz w:val="24"/>
          <w:szCs w:val="24"/>
          <w:lang w:eastAsia="hi-IN" w:bidi="hi-IN"/>
        </w:rPr>
        <w:t>Разместить</w:t>
      </w:r>
      <w:proofErr w:type="gramEnd"/>
      <w:r w:rsidRPr="00707728">
        <w:rPr>
          <w:rFonts w:eastAsia="Bitstream Vera Sans"/>
          <w:kern w:val="2"/>
          <w:sz w:val="24"/>
          <w:szCs w:val="24"/>
          <w:lang w:eastAsia="hi-IN" w:bidi="hi-IN"/>
        </w:rPr>
        <w:t xml:space="preserve"> настоящее постановление на официальном сайте МО «</w:t>
      </w:r>
      <w:proofErr w:type="spellStart"/>
      <w:r w:rsidRPr="00707728">
        <w:rPr>
          <w:rFonts w:eastAsia="Bitstream Vera Sans"/>
          <w:kern w:val="2"/>
          <w:sz w:val="24"/>
          <w:szCs w:val="24"/>
          <w:lang w:eastAsia="hi-IN" w:bidi="hi-IN"/>
        </w:rPr>
        <w:t>Светогорское</w:t>
      </w:r>
      <w:proofErr w:type="spellEnd"/>
      <w:r w:rsidRPr="00707728">
        <w:rPr>
          <w:rFonts w:eastAsia="Bitstream Vera Sans"/>
          <w:kern w:val="2"/>
          <w:sz w:val="24"/>
          <w:szCs w:val="24"/>
          <w:lang w:eastAsia="hi-IN" w:bidi="hi-IN"/>
        </w:rPr>
        <w:t xml:space="preserve"> городское поселение» и в газете «</w:t>
      </w:r>
      <w:proofErr w:type="spellStart"/>
      <w:r w:rsidRPr="00707728">
        <w:rPr>
          <w:rFonts w:eastAsia="Bitstream Vera Sans"/>
          <w:kern w:val="2"/>
          <w:sz w:val="24"/>
          <w:szCs w:val="24"/>
          <w:lang w:eastAsia="hi-IN" w:bidi="hi-IN"/>
        </w:rPr>
        <w:t>Вуокса</w:t>
      </w:r>
      <w:proofErr w:type="spellEnd"/>
      <w:r w:rsidRPr="00707728">
        <w:rPr>
          <w:rFonts w:eastAsia="Bitstream Vera Sans"/>
          <w:kern w:val="2"/>
          <w:sz w:val="24"/>
          <w:szCs w:val="24"/>
          <w:lang w:eastAsia="hi-IN" w:bidi="hi-IN"/>
        </w:rPr>
        <w:t>».</w:t>
      </w:r>
    </w:p>
    <w:p w:rsidR="00707728" w:rsidRPr="00707728" w:rsidRDefault="00707728" w:rsidP="007077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Bitstream Vera Sans"/>
          <w:kern w:val="2"/>
          <w:sz w:val="24"/>
          <w:szCs w:val="24"/>
          <w:lang w:eastAsia="hi-IN" w:bidi="hi-IN"/>
        </w:rPr>
      </w:pPr>
      <w:proofErr w:type="gramStart"/>
      <w:r w:rsidRPr="00707728">
        <w:rPr>
          <w:rFonts w:eastAsia="Times New Roman"/>
          <w:sz w:val="24"/>
          <w:szCs w:val="24"/>
        </w:rPr>
        <w:t>Контроль за</w:t>
      </w:r>
      <w:proofErr w:type="gramEnd"/>
      <w:r w:rsidRPr="00707728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07728" w:rsidRPr="00707728" w:rsidRDefault="00707728" w:rsidP="00707728">
      <w:p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 xml:space="preserve">Глава администрации                                                                                              </w:t>
      </w:r>
      <w:proofErr w:type="spellStart"/>
      <w:r w:rsidRPr="00707728">
        <w:rPr>
          <w:rFonts w:eastAsia="Times New Roman"/>
          <w:sz w:val="24"/>
          <w:szCs w:val="24"/>
        </w:rPr>
        <w:t>С.В.Давыдов</w:t>
      </w:r>
      <w:proofErr w:type="spellEnd"/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>Исполнитель: Сергеева Л.В.</w:t>
      </w: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 xml:space="preserve">Согласовано: Захарова Н.Л.  </w:t>
      </w:r>
    </w:p>
    <w:p w:rsidR="00707728" w:rsidRPr="00707728" w:rsidRDefault="00707728" w:rsidP="00707728">
      <w:pPr>
        <w:tabs>
          <w:tab w:val="left" w:pos="7995"/>
        </w:tabs>
        <w:spacing w:after="0" w:line="240" w:lineRule="auto"/>
        <w:rPr>
          <w:rFonts w:eastAsia="Times New Roman"/>
        </w:rPr>
        <w:sectPr w:rsidR="00707728" w:rsidRPr="00707728" w:rsidSect="007349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07728">
        <w:rPr>
          <w:rFonts w:eastAsia="Times New Roman"/>
          <w:sz w:val="24"/>
          <w:szCs w:val="24"/>
        </w:rPr>
        <w:t>Рассылка: в дело, СЭР, СФ</w:t>
      </w:r>
      <w:proofErr w:type="gramStart"/>
      <w:r w:rsidRPr="00707728">
        <w:rPr>
          <w:rFonts w:eastAsia="Times New Roman"/>
          <w:sz w:val="24"/>
          <w:szCs w:val="24"/>
        </w:rPr>
        <w:t>.С</w:t>
      </w:r>
      <w:proofErr w:type="gramEnd"/>
      <w:r w:rsidRPr="00707728">
        <w:rPr>
          <w:rFonts w:eastAsia="Times New Roman"/>
          <w:sz w:val="24"/>
          <w:szCs w:val="24"/>
        </w:rPr>
        <w:t>КДМС,  МБУ «КСК г. Светогорска»,</w:t>
      </w:r>
      <w:r w:rsidRPr="00707728">
        <w:rPr>
          <w:rFonts w:eastAsia="Times New Roman"/>
        </w:rPr>
        <w:t xml:space="preserve">  сайт, газета </w:t>
      </w:r>
      <w:proofErr w:type="spellStart"/>
      <w:r w:rsidRPr="00707728">
        <w:rPr>
          <w:rFonts w:eastAsia="Times New Roman"/>
        </w:rPr>
        <w:t>Вуокса</w:t>
      </w:r>
      <w:proofErr w:type="spellEnd"/>
      <w:r w:rsidRPr="00707728">
        <w:rPr>
          <w:rFonts w:eastAsia="Times New Roman"/>
        </w:rPr>
        <w:t>, регистр НПА</w:t>
      </w:r>
    </w:p>
    <w:p w:rsidR="00707728" w:rsidRPr="00707728" w:rsidRDefault="00707728" w:rsidP="00707728">
      <w:pPr>
        <w:tabs>
          <w:tab w:val="left" w:pos="7995"/>
        </w:tabs>
        <w:spacing w:after="0" w:line="240" w:lineRule="auto"/>
        <w:rPr>
          <w:rFonts w:eastAsia="Times New Roman"/>
        </w:rPr>
      </w:pPr>
    </w:p>
    <w:p w:rsidR="00707728" w:rsidRPr="00707728" w:rsidRDefault="00707728" w:rsidP="0070772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Приложение 1</w:t>
      </w:r>
    </w:p>
    <w:p w:rsidR="00707728" w:rsidRPr="00707728" w:rsidRDefault="00707728" w:rsidP="0070772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 постановлению администрации </w:t>
      </w:r>
    </w:p>
    <w:p w:rsidR="00707728" w:rsidRPr="00707728" w:rsidRDefault="00707728" w:rsidP="00707728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>МО «</w:t>
      </w:r>
      <w:proofErr w:type="spellStart"/>
      <w:r w:rsidRPr="00707728">
        <w:rPr>
          <w:rFonts w:eastAsia="Times New Roman"/>
          <w:sz w:val="24"/>
          <w:szCs w:val="24"/>
        </w:rPr>
        <w:t>Светогорское</w:t>
      </w:r>
      <w:proofErr w:type="spellEnd"/>
      <w:r w:rsidRPr="00707728">
        <w:rPr>
          <w:rFonts w:eastAsia="Times New Roman"/>
          <w:sz w:val="24"/>
          <w:szCs w:val="24"/>
        </w:rPr>
        <w:t xml:space="preserve"> городское поселение» </w:t>
      </w:r>
    </w:p>
    <w:p w:rsidR="00707728" w:rsidRPr="00707728" w:rsidRDefault="00707728" w:rsidP="0070772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от «___» _________ </w:t>
      </w:r>
      <w:smartTag w:uri="urn:schemas-microsoft-com:office:smarttags" w:element="metricconverter">
        <w:smartTagPr>
          <w:attr w:name="ProductID" w:val="2016 г"/>
        </w:smartTagPr>
        <w:r w:rsidRPr="00707728">
          <w:rPr>
            <w:rFonts w:eastAsia="Times New Roman"/>
            <w:sz w:val="24"/>
            <w:szCs w:val="24"/>
          </w:rPr>
          <w:t>2016 г</w:t>
        </w:r>
      </w:smartTag>
      <w:r w:rsidRPr="00707728">
        <w:rPr>
          <w:rFonts w:eastAsia="Times New Roman"/>
          <w:sz w:val="24"/>
          <w:szCs w:val="24"/>
        </w:rPr>
        <w:t>.  № _____</w:t>
      </w:r>
    </w:p>
    <w:p w:rsidR="00707728" w:rsidRPr="00707728" w:rsidRDefault="00707728" w:rsidP="0070772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План мероприятий ("дорожная карта») по</w:t>
      </w:r>
      <w:r w:rsidRPr="00707728">
        <w:rPr>
          <w:rFonts w:eastAsia="Times New Roman"/>
          <w:color w:val="000000"/>
          <w:sz w:val="22"/>
          <w:szCs w:val="22"/>
        </w:rPr>
        <w:t xml:space="preserve"> повышению эффективности сферы культуры</w:t>
      </w:r>
    </w:p>
    <w:p w:rsidR="00707728" w:rsidRPr="00707728" w:rsidRDefault="00707728" w:rsidP="00707728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</w:rPr>
      </w:pPr>
      <w:r w:rsidRPr="00707728">
        <w:rPr>
          <w:rFonts w:eastAsia="Times New Roman"/>
          <w:color w:val="000000"/>
          <w:sz w:val="22"/>
          <w:szCs w:val="22"/>
        </w:rPr>
        <w:t>и совершенствованию оплаты труда работников культуры</w:t>
      </w:r>
    </w:p>
    <w:p w:rsidR="00707728" w:rsidRPr="00707728" w:rsidRDefault="00707728" w:rsidP="00707728">
      <w:pPr>
        <w:spacing w:after="0" w:line="240" w:lineRule="auto"/>
        <w:jc w:val="center"/>
        <w:rPr>
          <w:rFonts w:eastAsia="Times New Roman"/>
          <w:bCs/>
          <w:sz w:val="22"/>
          <w:szCs w:val="22"/>
        </w:rPr>
      </w:pPr>
      <w:r w:rsidRPr="00707728">
        <w:rPr>
          <w:rFonts w:eastAsia="Times New Roman"/>
          <w:color w:val="000000"/>
          <w:sz w:val="22"/>
          <w:szCs w:val="22"/>
        </w:rPr>
        <w:t>муниципального образования «</w:t>
      </w:r>
      <w:proofErr w:type="spellStart"/>
      <w:r w:rsidRPr="00707728">
        <w:rPr>
          <w:rFonts w:eastAsia="Times New Roman"/>
          <w:color w:val="000000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color w:val="000000"/>
          <w:sz w:val="22"/>
          <w:szCs w:val="22"/>
        </w:rPr>
        <w:t xml:space="preserve"> городское поселение»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bCs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smartTag w:uri="urn:schemas-microsoft-com:office:smarttags" w:element="place">
        <w:r w:rsidRPr="00707728">
          <w:rPr>
            <w:rFonts w:eastAsia="Times New Roman"/>
            <w:b/>
            <w:bCs/>
            <w:sz w:val="22"/>
            <w:szCs w:val="22"/>
            <w:lang w:val="en-US"/>
          </w:rPr>
          <w:t>I</w:t>
        </w:r>
        <w:r w:rsidRPr="00707728">
          <w:rPr>
            <w:rFonts w:eastAsia="Times New Roman"/>
            <w:b/>
            <w:bCs/>
            <w:sz w:val="22"/>
            <w:szCs w:val="22"/>
          </w:rPr>
          <w:t>.</w:t>
        </w:r>
      </w:smartTag>
      <w:r w:rsidRPr="00707728">
        <w:rPr>
          <w:rFonts w:eastAsia="Times New Roman"/>
          <w:b/>
          <w:bCs/>
          <w:sz w:val="22"/>
          <w:szCs w:val="22"/>
          <w:lang w:val="en-US"/>
        </w:rPr>
        <w:t> </w:t>
      </w:r>
      <w:r w:rsidRPr="00707728">
        <w:rPr>
          <w:rFonts w:eastAsia="Times New Roman"/>
          <w:b/>
          <w:bCs/>
          <w:sz w:val="22"/>
          <w:szCs w:val="22"/>
        </w:rPr>
        <w:t>Цели</w:t>
      </w:r>
      <w:r w:rsidRPr="00707728">
        <w:rPr>
          <w:rFonts w:eastAsia="Times New Roman"/>
          <w:b/>
          <w:sz w:val="22"/>
          <w:szCs w:val="22"/>
        </w:rPr>
        <w:t xml:space="preserve"> разработки "дорожной карты"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Целями Плана мероприятий ("дорожной карты") по повышению эффективности сферы культуры  и совершенствованию оплаты труда работников культуры  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 (далее – "дорожная карта") являются: 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Обеспечение конституционного права граждан РФ на свободу творчества, равный доступ к участию в культурной жизни и пользованию услугами, предоставляемыми учреждениями культуры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Осуществление государственной и муниципальной политики в сфере сохранения и развития народной культуры, поддержка любительского народного творчества, самодеятельной творческой инициативы и социально-культурной активности населения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поселение», организация его досуга и отдыха;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 xml:space="preserve"> Осуществление культурной деятельности учреждений культуры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поселение», удовлетворение общественных потребностей населения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 в получении культурного отдыха, организация досуга населения, создание необходимых условий для культурного отдыха населения, реализация различных социальных программ в сфере культуры и отдыха;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proofErr w:type="gramStart"/>
      <w:r w:rsidRPr="00707728">
        <w:rPr>
          <w:rFonts w:eastAsia="Times New Roman"/>
          <w:sz w:val="22"/>
          <w:szCs w:val="22"/>
        </w:rPr>
        <w:t>Повышение качества жизни населения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 путем предоставления гражданам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Обеспечение достойной оплаты труда работников учреждений культуры, как результат повышения качества  и количества оказываемых ими муниципальных услуг;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Развитие и сохранение кадрового потенциала учреждений культуры;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Повышение престижности и привлекательности профессий в сфере культуры;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Сохранение культурного и исторического наследия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поселение», обеспечение доступа граждан к культурным ценностям и участию в культурной жизни, реализация творческого потенциала жителей 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Создание благоприятных условий для устойчивого развития сферы культуры.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bCs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</w:rPr>
      </w:pPr>
      <w:r w:rsidRPr="00707728">
        <w:rPr>
          <w:rFonts w:eastAsia="Times New Roman"/>
          <w:b/>
          <w:bCs/>
          <w:sz w:val="22"/>
          <w:szCs w:val="22"/>
          <w:lang w:val="en-US"/>
        </w:rPr>
        <w:t>II</w:t>
      </w:r>
      <w:r w:rsidRPr="00707728">
        <w:rPr>
          <w:rFonts w:eastAsia="Times New Roman"/>
          <w:b/>
          <w:bCs/>
          <w:sz w:val="22"/>
          <w:szCs w:val="22"/>
        </w:rPr>
        <w:t>. Проведение структурных реформ в сфере культуры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bCs/>
          <w:sz w:val="22"/>
          <w:szCs w:val="22"/>
        </w:rPr>
      </w:pPr>
      <w:r w:rsidRPr="00707728">
        <w:rPr>
          <w:rFonts w:eastAsia="Times New Roman"/>
          <w:bCs/>
          <w:sz w:val="22"/>
          <w:szCs w:val="22"/>
        </w:rPr>
        <w:t>В рамках структурных реформ предусматривается: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Повышение качества и расширение спектра муниципальных услуг в сфере культуры;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Обеспечение доступности культурного продукта путем информатизации отрасли (создание электронных библиотек, виртуальных музеев, размещение в информационно-телекоммуникационной сети "Интернет" (далее – сеть "Интернет") наиболее ярких и значимых событий из культурной жизни 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Формирование конкурентной среды в отрасли культуры путем расширения муниципальной поддержки творческих проектов;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Вовлечение населения в создание и продвижение культурного продукта;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lastRenderedPageBreak/>
        <w:t>Участие сферы культуры в формировании комфортной среды жизнедеятельности населенных пунктов;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Популяризация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 во внутреннем и внешнем культурно</w:t>
      </w:r>
      <w:proofErr w:type="gramStart"/>
      <w:r w:rsidRPr="00707728">
        <w:rPr>
          <w:rFonts w:eastAsia="Times New Roman"/>
          <w:sz w:val="22"/>
          <w:szCs w:val="22"/>
        </w:rPr>
        <w:t>м-</w:t>
      </w:r>
      <w:proofErr w:type="gramEnd"/>
      <w:r w:rsidRPr="00707728">
        <w:rPr>
          <w:rFonts w:eastAsia="Times New Roman"/>
          <w:sz w:val="22"/>
          <w:szCs w:val="22"/>
        </w:rPr>
        <w:t xml:space="preserve"> туристическом пространстве.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</w:rPr>
      </w:pPr>
      <w:r w:rsidRPr="00707728">
        <w:rPr>
          <w:rFonts w:eastAsia="Times New Roman"/>
          <w:b/>
          <w:bCs/>
          <w:sz w:val="22"/>
          <w:szCs w:val="22"/>
          <w:lang w:val="en-US"/>
        </w:rPr>
        <w:t>III</w:t>
      </w:r>
      <w:r w:rsidRPr="00707728">
        <w:rPr>
          <w:rFonts w:eastAsia="Times New Roman"/>
          <w:b/>
          <w:bCs/>
          <w:sz w:val="22"/>
          <w:szCs w:val="22"/>
        </w:rPr>
        <w:t>. Целевые показатели (индикаторы) развития сферы культуры и меры, обеспечивающие их достижение.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proofErr w:type="gramStart"/>
      <w:r w:rsidRPr="00707728">
        <w:rPr>
          <w:rFonts w:eastAsia="Times New Roman"/>
          <w:sz w:val="22"/>
          <w:szCs w:val="22"/>
        </w:rPr>
        <w:t xml:space="preserve">1) увеличение количества посещений культурно-досуговых мероприятий (по сравнению с предыдущим годом): 2012 год – 5,6 проц., 2013 год – 5,7 проц., 2014 год – 5,8 проц., 2015 год – 5,9 проц., 2016 год – 6,0 проц., 2017 год – 6,1 проц., 2018 год – 6,2 проц.; </w:t>
      </w:r>
      <w:proofErr w:type="gramEnd"/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proofErr w:type="gramStart"/>
      <w:r w:rsidRPr="00707728">
        <w:rPr>
          <w:rFonts w:eastAsia="Times New Roman"/>
          <w:sz w:val="22"/>
          <w:szCs w:val="22"/>
        </w:rPr>
        <w:t xml:space="preserve">2) доля общедоступных библиотек, подключенных к сети </w:t>
      </w:r>
      <w:r w:rsidRPr="00707728">
        <w:rPr>
          <w:rFonts w:eastAsia="Times New Roman"/>
          <w:bCs/>
          <w:sz w:val="22"/>
          <w:szCs w:val="22"/>
        </w:rPr>
        <w:t>"</w:t>
      </w:r>
      <w:r w:rsidRPr="00707728">
        <w:rPr>
          <w:rFonts w:eastAsia="Times New Roman"/>
          <w:sz w:val="22"/>
          <w:szCs w:val="22"/>
        </w:rPr>
        <w:t>Интернет</w:t>
      </w:r>
      <w:r w:rsidRPr="00707728">
        <w:rPr>
          <w:rFonts w:eastAsia="Times New Roman"/>
          <w:bCs/>
          <w:sz w:val="22"/>
          <w:szCs w:val="22"/>
        </w:rPr>
        <w:t>",</w:t>
      </w:r>
      <w:r w:rsidRPr="00707728">
        <w:rPr>
          <w:rFonts w:eastAsia="Times New Roman"/>
          <w:sz w:val="22"/>
          <w:szCs w:val="22"/>
        </w:rPr>
        <w:t xml:space="preserve"> в общем количестве библиотек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поселение»: 2012 год – 100 проц., 2013 год – 100 проц., 2014 год – 100 проц., 2015 год – 100 проц.,      2016 год – 100 проц., 2017 год – 100 проц., 2018 год – 100 проц.; </w:t>
      </w:r>
      <w:proofErr w:type="gramEnd"/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proofErr w:type="gramStart"/>
      <w:r w:rsidRPr="00707728">
        <w:rPr>
          <w:rFonts w:eastAsia="Times New Roman"/>
          <w:sz w:val="22"/>
          <w:szCs w:val="22"/>
        </w:rPr>
        <w:t>3) доля культурно-досуговых учреждений, имеющих сайт в сети "Интернет", в общем количестве культурно-досуговых учреждений 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поселение»: 2012 год – 100 проц., 2013 год –100проц., 2014 год – 100 проц.,  2015 год – 100 проц., 2016 год – 100 проц., 2017 год –100 проц., 2018 год –100 проц.; </w:t>
      </w:r>
      <w:proofErr w:type="gramEnd"/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proofErr w:type="gramStart"/>
      <w:r w:rsidRPr="00707728">
        <w:rPr>
          <w:rFonts w:eastAsia="Times New Roman"/>
          <w:sz w:val="22"/>
          <w:szCs w:val="22"/>
        </w:rPr>
        <w:t>4) доля детей, привлекаемых к участию в творческих мероприятиях, в общем числе детей: 2012 год – 3,4 проц.,     2013 год – 4,0 проц., 2014 год – 4,5 проц., 2015 год – 5,0 проц., 2016 год – 6,0 проц., 2017 год – 7,0 проц., 2018 год –  8,0 проц.</w:t>
      </w:r>
      <w:proofErr w:type="gramEnd"/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bCs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 xml:space="preserve">2. </w:t>
      </w:r>
      <w:r w:rsidRPr="00707728">
        <w:rPr>
          <w:rFonts w:eastAsia="Times New Roman"/>
          <w:bCs/>
          <w:sz w:val="22"/>
          <w:szCs w:val="22"/>
        </w:rPr>
        <w:t>Мерами, обеспечивающими достижение целевых показателей (индикаторов) развития сферы культуры, являются: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1) создание механизма стимулирования работников культуры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2) поэтапный рост оплаты труда работников культуры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поселение», достижение целевых показателей по доведению уровня оплаты труда (средней заработной платы) работников культуры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поселение»,  до средней заработной платы по Ленинградской области.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учреждении конкурентоспособных специалистов и менеджеров, сохранение и развитие кадрового потенциала работников культуры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4) реорганизация  и оптимизация неэффективных учреждений культуры;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 xml:space="preserve">5) пересмотр штатного расписания Дома культуры г. Светогорска, </w:t>
      </w:r>
      <w:proofErr w:type="spellStart"/>
      <w:r w:rsidRPr="00707728">
        <w:rPr>
          <w:rFonts w:eastAsia="Times New Roman"/>
          <w:sz w:val="22"/>
          <w:szCs w:val="22"/>
        </w:rPr>
        <w:t>Лесогорской</w:t>
      </w:r>
      <w:proofErr w:type="spellEnd"/>
      <w:r w:rsidRPr="00707728">
        <w:rPr>
          <w:rFonts w:eastAsia="Times New Roman"/>
          <w:sz w:val="22"/>
          <w:szCs w:val="22"/>
        </w:rPr>
        <w:t xml:space="preserve"> поселковой библиотеки  и Лесогорского центра досуга (структурные подразделения МБУ «КСК г. Светогорска»)  после ввода в эксплуатацию здания ДК после капитального ремонта, здания </w:t>
      </w:r>
      <w:proofErr w:type="spellStart"/>
      <w:r w:rsidRPr="00707728">
        <w:rPr>
          <w:rFonts w:eastAsia="Times New Roman"/>
          <w:sz w:val="22"/>
          <w:szCs w:val="22"/>
        </w:rPr>
        <w:t>Лесогорской</w:t>
      </w:r>
      <w:proofErr w:type="spellEnd"/>
      <w:r w:rsidRPr="00707728">
        <w:rPr>
          <w:rFonts w:eastAsia="Times New Roman"/>
          <w:sz w:val="22"/>
          <w:szCs w:val="22"/>
        </w:rPr>
        <w:t xml:space="preserve"> библиотеки и Лесогорского центра досуга после реконструкции.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3. Увеличение количества предоставляемых дополнительных услуг  учреждениями культуры (процентов): 2012 год – 1,5; 2013 год – 1,6; 2014 год – 1,7; 2015 год – 1,8; 2016 год – 1,9; 2017 год – 2,0; 2018 год – 2,1;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4. Повышение уровня удовлетворенности граждан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 качеством предоставления муниципальных услуг в сфере культуры (процентов):  2014 год – 74; 2015 год – 78; 2016 год – 83; 2017 год – 88; 2018 год – 90»;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bCs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</w:rPr>
      </w:pPr>
      <w:r w:rsidRPr="00707728">
        <w:rPr>
          <w:rFonts w:eastAsia="Times New Roman"/>
          <w:b/>
          <w:bCs/>
          <w:sz w:val="22"/>
          <w:szCs w:val="22"/>
          <w:lang w:val="en-US"/>
        </w:rPr>
        <w:t>IV</w:t>
      </w:r>
      <w:r w:rsidRPr="00707728">
        <w:rPr>
          <w:rFonts w:eastAsia="Times New Roman"/>
          <w:b/>
          <w:bCs/>
          <w:sz w:val="22"/>
          <w:szCs w:val="22"/>
        </w:rPr>
        <w:t>. Мероприятия по совершенствованию оплаты труда работников культуры МО «</w:t>
      </w:r>
      <w:proofErr w:type="spellStart"/>
      <w:r w:rsidRPr="00707728">
        <w:rPr>
          <w:rFonts w:eastAsia="Times New Roman"/>
          <w:b/>
          <w:bCs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b/>
          <w:bCs/>
          <w:sz w:val="22"/>
          <w:szCs w:val="22"/>
        </w:rPr>
        <w:t xml:space="preserve"> городское поселение» Выборгского района Ленинградской области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>1. </w:t>
      </w:r>
      <w:proofErr w:type="gramStart"/>
      <w:r w:rsidRPr="00707728">
        <w:rPr>
          <w:rFonts w:eastAsia="Times New Roman"/>
          <w:sz w:val="22"/>
          <w:szCs w:val="22"/>
        </w:rPr>
        <w:t>Разработка и проведение мероприятий по совершенствованию оплаты труда работников культуры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поселение», должны осуществляться с учетом Программы поэтапного совершенствования системы оплаты труда в муниципальных учреждениях на 2012 –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707728">
          <w:rPr>
            <w:rFonts w:eastAsia="Times New Roman"/>
            <w:sz w:val="22"/>
            <w:szCs w:val="22"/>
          </w:rPr>
          <w:t>2012 года</w:t>
        </w:r>
      </w:smartTag>
      <w:r w:rsidRPr="00707728">
        <w:rPr>
          <w:rFonts w:eastAsia="Times New Roman"/>
          <w:sz w:val="22"/>
          <w:szCs w:val="22"/>
        </w:rPr>
        <w:t xml:space="preserve"> № 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proofErr w:type="gramEnd"/>
      <w:r w:rsidRPr="00707728">
        <w:rPr>
          <w:rFonts w:eastAsia="Times New Roman"/>
          <w:sz w:val="22"/>
          <w:szCs w:val="22"/>
        </w:rPr>
        <w:t xml:space="preserve">, </w:t>
      </w:r>
      <w:r w:rsidRPr="00707728">
        <w:rPr>
          <w:rFonts w:eastAsia="Times New Roman"/>
          <w:sz w:val="22"/>
          <w:szCs w:val="22"/>
        </w:rPr>
        <w:lastRenderedPageBreak/>
        <w:t>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bCs/>
          <w:sz w:val="22"/>
          <w:szCs w:val="22"/>
        </w:rPr>
      </w:pPr>
      <w:r w:rsidRPr="00707728">
        <w:rPr>
          <w:rFonts w:eastAsia="Times New Roman"/>
          <w:sz w:val="22"/>
          <w:szCs w:val="22"/>
        </w:rPr>
        <w:t xml:space="preserve">2. Показателями (индикаторами), характеризующими эффективность мероприятий </w:t>
      </w:r>
      <w:r w:rsidRPr="00707728">
        <w:rPr>
          <w:rFonts w:eastAsia="Times New Roman"/>
          <w:bCs/>
          <w:sz w:val="22"/>
          <w:szCs w:val="22"/>
        </w:rPr>
        <w:t>по совершенствованию оплаты труда работников культуры МО «</w:t>
      </w:r>
      <w:proofErr w:type="spellStart"/>
      <w:r w:rsidRPr="00707728">
        <w:rPr>
          <w:rFonts w:eastAsia="Times New Roman"/>
          <w:bCs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bCs/>
          <w:sz w:val="22"/>
          <w:szCs w:val="22"/>
        </w:rPr>
        <w:t xml:space="preserve"> городское поселение», являются: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proofErr w:type="gramStart"/>
      <w:r w:rsidRPr="00707728">
        <w:rPr>
          <w:rFonts w:eastAsia="Times New Roman"/>
          <w:sz w:val="22"/>
          <w:szCs w:val="22"/>
        </w:rPr>
        <w:t>1) динамика примерных (индикативных) значений соотношения средней заработной платы работников культуры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поселение», повышение оплаты труда, которое предусмотрено Указом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707728">
          <w:rPr>
            <w:rFonts w:eastAsia="Times New Roman"/>
            <w:sz w:val="22"/>
            <w:szCs w:val="22"/>
          </w:rPr>
          <w:t>2012 года</w:t>
        </w:r>
      </w:smartTag>
      <w:r w:rsidRPr="00707728">
        <w:rPr>
          <w:rFonts w:eastAsia="Times New Roman"/>
          <w:sz w:val="22"/>
          <w:szCs w:val="22"/>
        </w:rPr>
        <w:t xml:space="preserve"> № 597 "О мероприятиях по реализации государственной социальной политики", и средней заработной платы по Ленинградской области: 2013 год – 66,6 проц., 2014 год – 71,8 проц., 2015 год – 86,7 проц., 2016 год – 83,1 проц</w:t>
      </w:r>
      <w:proofErr w:type="gramEnd"/>
      <w:r w:rsidRPr="00707728">
        <w:rPr>
          <w:rFonts w:eastAsia="Times New Roman"/>
          <w:sz w:val="22"/>
          <w:szCs w:val="22"/>
        </w:rPr>
        <w:t>., 2017 год – 90,0 проц., 2018 год – 100,0 проц.;</w:t>
      </w: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2"/>
          <w:szCs w:val="22"/>
        </w:rPr>
      </w:pPr>
      <w:proofErr w:type="gramStart"/>
      <w:r w:rsidRPr="00707728">
        <w:rPr>
          <w:rFonts w:eastAsia="Times New Roman"/>
          <w:sz w:val="22"/>
          <w:szCs w:val="22"/>
        </w:rPr>
        <w:t>2) среднесписочная численность работников культуры  МО «</w:t>
      </w:r>
      <w:proofErr w:type="spellStart"/>
      <w:r w:rsidRPr="00707728">
        <w:rPr>
          <w:rFonts w:eastAsia="Times New Roman"/>
          <w:sz w:val="22"/>
          <w:szCs w:val="22"/>
        </w:rPr>
        <w:t>Светогорское</w:t>
      </w:r>
      <w:proofErr w:type="spellEnd"/>
      <w:r w:rsidRPr="00707728">
        <w:rPr>
          <w:rFonts w:eastAsia="Times New Roman"/>
          <w:sz w:val="22"/>
          <w:szCs w:val="22"/>
        </w:rPr>
        <w:t xml:space="preserve"> городское поселение»: 2012 год – 73  чел.     2013 год -63 чел., 2014 год –58чел., 2015 год – 53 чел., 2016 год –  35 чел., 2017 год – 37 чел., 2018 год – 37 чел. </w:t>
      </w:r>
      <w:proofErr w:type="gramEnd"/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bCs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b/>
          <w:sz w:val="22"/>
          <w:szCs w:val="22"/>
        </w:rPr>
      </w:pPr>
      <w:r w:rsidRPr="00707728">
        <w:rPr>
          <w:rFonts w:eastAsia="Times New Roman"/>
          <w:b/>
          <w:bCs/>
          <w:sz w:val="22"/>
          <w:szCs w:val="22"/>
          <w:lang w:val="en-US"/>
        </w:rPr>
        <w:t>V</w:t>
      </w:r>
      <w:r w:rsidRPr="00707728">
        <w:rPr>
          <w:rFonts w:eastAsia="Times New Roman"/>
          <w:b/>
          <w:bCs/>
          <w:sz w:val="22"/>
          <w:szCs w:val="22"/>
        </w:rPr>
        <w:t>. 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707728" w:rsidRPr="00707728" w:rsidRDefault="00707728" w:rsidP="00707728">
      <w:pPr>
        <w:spacing w:after="0" w:line="240" w:lineRule="auto"/>
        <w:rPr>
          <w:rFonts w:eastAsia="Times New Roman"/>
          <w:bCs/>
          <w:sz w:val="22"/>
          <w:szCs w:val="22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084"/>
        <w:gridCol w:w="4047"/>
        <w:gridCol w:w="3150"/>
        <w:gridCol w:w="64"/>
        <w:gridCol w:w="2581"/>
      </w:tblGrid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№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707728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707728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Мероприятие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t>Результат</w:t>
            </w:r>
          </w:p>
        </w:tc>
        <w:tc>
          <w:tcPr>
            <w:tcW w:w="3214" w:type="dxa"/>
            <w:gridSpan w:val="2"/>
            <w:vAlign w:val="center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81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t xml:space="preserve">Срок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t>исполнения</w:t>
            </w:r>
          </w:p>
        </w:tc>
      </w:tr>
      <w:tr w:rsidR="00707728" w:rsidRPr="00707728" w:rsidTr="007E47EF">
        <w:trPr>
          <w:tblHeader/>
        </w:trPr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3214" w:type="dxa"/>
            <w:gridSpan w:val="2"/>
            <w:vAlign w:val="center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2581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</w:tr>
      <w:tr w:rsidR="00707728" w:rsidRPr="00707728" w:rsidTr="007E47EF">
        <w:tc>
          <w:tcPr>
            <w:tcW w:w="14738" w:type="dxa"/>
            <w:gridSpan w:val="6"/>
          </w:tcPr>
          <w:p w:rsidR="00707728" w:rsidRPr="00707728" w:rsidRDefault="00707728" w:rsidP="007077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t>Совершенствование системы оплаты труда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Уточнение целевых показателей </w:t>
            </w:r>
            <w:r w:rsidRPr="00707728">
              <w:rPr>
                <w:rFonts w:eastAsia="Times New Roman"/>
                <w:bCs/>
                <w:sz w:val="22"/>
                <w:szCs w:val="22"/>
              </w:rPr>
              <w:t>(индикаторов) развития сферы культуры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 об  утверждении 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МП</w:t>
            </w:r>
            <w:proofErr w:type="gramStart"/>
            <w:r w:rsidRPr="00707728">
              <w:rPr>
                <w:rFonts w:eastAsia="Times New Roman"/>
                <w:sz w:val="22"/>
                <w:szCs w:val="22"/>
              </w:rPr>
              <w:t>«К</w:t>
            </w:r>
            <w:proofErr w:type="gramEnd"/>
            <w:r w:rsidRPr="00707728">
              <w:rPr>
                <w:rFonts w:eastAsia="Times New Roman"/>
                <w:sz w:val="22"/>
                <w:szCs w:val="22"/>
              </w:rPr>
              <w:t>ультура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на 2014-2016 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»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Четвертый  </w:t>
            </w:r>
            <w:proofErr w:type="spellStart"/>
            <w:r w:rsidRPr="00707728">
              <w:rPr>
                <w:rFonts w:eastAsia="Times New Roman"/>
                <w:sz w:val="22"/>
                <w:szCs w:val="22"/>
                <w:lang w:val="en-US"/>
              </w:rPr>
              <w:t>квартал</w:t>
            </w:r>
            <w:proofErr w:type="spellEnd"/>
            <w:r w:rsidRPr="0070772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  <w:lang w:val="en-US"/>
              </w:rPr>
              <w:t xml:space="preserve">2013 </w:t>
            </w:r>
            <w:proofErr w:type="spellStart"/>
            <w:r w:rsidRPr="00707728">
              <w:rPr>
                <w:rFonts w:eastAsia="Times New Roman"/>
                <w:sz w:val="22"/>
                <w:szCs w:val="22"/>
                <w:lang w:val="en-US"/>
              </w:rPr>
              <w:t>года</w:t>
            </w:r>
            <w:proofErr w:type="spellEnd"/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Разработка (уточнение) показателей эффективности деятельности муниципальных учреждений культуры, их руководителей и работников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Правовые акты органов исполнительной власти Ленинградской области и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Ежегодно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Оценка эффективности деятельности         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муниципальных     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учреждений культуры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Доклад сектора по культуре, делам молодежи и спорту</w:t>
            </w:r>
            <w:r w:rsidRPr="00707728">
              <w:rPr>
                <w:rFonts w:eastAsia="Times New Roman"/>
                <w:sz w:val="22"/>
                <w:szCs w:val="22"/>
              </w:rPr>
              <w:t xml:space="preserve">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</w:t>
            </w:r>
            <w:r w:rsidRPr="00707728">
              <w:rPr>
                <w:rFonts w:eastAsia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Ежегодно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Проведение мероприятий с учетом специфики отрасли по привлечению на повышение заработной платы средств от приносящей доход деятельности,</w:t>
            </w:r>
            <w:proofErr w:type="gramStart"/>
            <w:r w:rsidRPr="00707728">
              <w:rPr>
                <w:rFonts w:eastAsia="Times New Roman"/>
                <w:sz w:val="22"/>
                <w:szCs w:val="22"/>
              </w:rPr>
              <w:t xml:space="preserve"> </w:t>
            </w:r>
            <w:r w:rsidRPr="00707728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proofErr w:type="gramEnd"/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включая мероприятия по максимальному использованию площадей и имущества, расширение перечня платных услуг, повышение доступности информации об услугах учреждений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Внесение изменений в положения об оплате труда и стимулировании труда работников МБУ «КСК г. Светогорска», утвержденные приказами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по учреждению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Ежегодно 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Внесение изменений в положение      о системах оплаты труда                   работникам культуры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по видам экономической деятельности в части оплаты труда работников  культуры 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Ленинградской области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Финансово-экономический отдел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Третий – четвертый  </w:t>
            </w:r>
            <w:proofErr w:type="spellStart"/>
            <w:r w:rsidRPr="00707728">
              <w:rPr>
                <w:rFonts w:eastAsia="Times New Roman"/>
                <w:sz w:val="22"/>
                <w:szCs w:val="22"/>
                <w:lang w:val="en-US"/>
              </w:rPr>
              <w:t>квартал</w:t>
            </w:r>
            <w:proofErr w:type="spellEnd"/>
            <w:r w:rsidRPr="0070772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707728">
              <w:rPr>
                <w:rFonts w:eastAsia="Times New Roman"/>
                <w:sz w:val="22"/>
                <w:szCs w:val="22"/>
              </w:rPr>
              <w:t xml:space="preserve"> </w:t>
            </w:r>
            <w:r w:rsidRPr="00707728">
              <w:rPr>
                <w:rFonts w:eastAsia="Times New Roman"/>
                <w:sz w:val="22"/>
                <w:szCs w:val="22"/>
                <w:lang w:val="en-US"/>
              </w:rPr>
              <w:t>201</w:t>
            </w:r>
            <w:r w:rsidRPr="00707728">
              <w:rPr>
                <w:rFonts w:eastAsia="Times New Roman"/>
                <w:sz w:val="22"/>
                <w:szCs w:val="22"/>
              </w:rPr>
              <w:t>4</w:t>
            </w:r>
            <w:r w:rsidRPr="0070772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07728">
              <w:rPr>
                <w:rFonts w:eastAsia="Times New Roman"/>
                <w:sz w:val="22"/>
                <w:szCs w:val="22"/>
                <w:lang w:val="en-US"/>
              </w:rPr>
              <w:t>года</w:t>
            </w:r>
            <w:proofErr w:type="spellEnd"/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Внесение изменений </w:t>
            </w:r>
            <w:proofErr w:type="gramStart"/>
            <w:r w:rsidRPr="00707728">
              <w:rPr>
                <w:rFonts w:eastAsia="Times New Roman"/>
                <w:color w:val="000000"/>
                <w:sz w:val="22"/>
                <w:szCs w:val="22"/>
              </w:rPr>
              <w:t>в положения по оплате труда работников учреждений культуры в целях обеспечения достижения показателей повышения заработной платы в соответствии с Указом</w:t>
            </w:r>
            <w:proofErr w:type="gramEnd"/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 Президента Российской Федерации от 7 мая 2012 года № 597 в соответствии нормативными правовыми актами Министерства культуры Российской Федерации, Министерства труда и социальной защиты Российской Федерации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Локальный акт </w:t>
            </w:r>
            <w:r w:rsidRPr="00707728">
              <w:rPr>
                <w:rFonts w:eastAsia="Times New Roman"/>
                <w:sz w:val="22"/>
                <w:szCs w:val="22"/>
              </w:rPr>
              <w:t>МБУ «КСК г. Светогорска»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Ежегодно, по мере необходимости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Расчет потребности и учет </w:t>
            </w:r>
            <w:proofErr w:type="gramStart"/>
            <w:r w:rsidRPr="00707728">
              <w:rPr>
                <w:rFonts w:eastAsia="Times New Roman"/>
                <w:color w:val="000000"/>
                <w:sz w:val="22"/>
                <w:szCs w:val="22"/>
              </w:rPr>
              <w:t>при формировании бюджета на очередной финансовый год расходов на повышение заработной платы работников учреждений культуры с учетом возможного привлечения средств за счет</w:t>
            </w:r>
            <w:proofErr w:type="gramEnd"/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 реорганизации неэффективных учреждений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Бюджетная заявка на очередной финансовый год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707728" w:rsidRPr="00707728" w:rsidTr="007E47EF">
        <w:tc>
          <w:tcPr>
            <w:tcW w:w="14738" w:type="dxa"/>
            <w:gridSpan w:val="6"/>
          </w:tcPr>
          <w:p w:rsidR="00707728" w:rsidRPr="00707728" w:rsidRDefault="00707728" w:rsidP="007077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Создание прозрачного </w:t>
            </w:r>
            <w:proofErr w:type="gramStart"/>
            <w:r w:rsidRPr="00707728">
              <w:rPr>
                <w:rFonts w:eastAsia="Times New Roman"/>
                <w:bCs/>
                <w:sz w:val="22"/>
                <w:szCs w:val="22"/>
              </w:rPr>
              <w:t>механизма оплаты труда руководителей учреждений</w:t>
            </w:r>
            <w:proofErr w:type="gramEnd"/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Организация  и проведение мероприятий по представлению директором учреждения сведений о доходах, об имуществе и обязательствах имущественного характера директора, его супруги (супруга) и несовершеннолетних детей, а также граждан, претендующих на занятие соответствующих должностей, включая: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размещение сведений о доходах и имуществе их в системе Интернет; соблюдение установленного соотношения заработной платы директоров учреждений и средней заработной платы работников учреждения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Трудовой  договор с директором МБУ «КСК г. Светогорска»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 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Ежегодно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707728">
              <w:rPr>
                <w:rFonts w:eastAsia="Times New Roman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 соблюдением установленного   соотношения средней заработной платы директоров        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муниципальных    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учреждений культуры и средней заработной платы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работников учреждений в кратности от 1 до 7 </w:t>
            </w:r>
            <w:r w:rsidRPr="00707728">
              <w:rPr>
                <w:rFonts w:eastAsia="Times New Roman"/>
                <w:color w:val="000000"/>
                <w:sz w:val="22"/>
                <w:szCs w:val="22"/>
              </w:rPr>
              <w:tab/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Доклад сектора по культуре, делам молодежи и спорту</w:t>
            </w:r>
            <w:r w:rsidRPr="00707728">
              <w:rPr>
                <w:rFonts w:eastAsia="Times New Roman"/>
                <w:sz w:val="22"/>
                <w:szCs w:val="22"/>
              </w:rPr>
              <w:t xml:space="preserve">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707728" w:rsidRPr="00707728" w:rsidTr="007E47EF">
        <w:tc>
          <w:tcPr>
            <w:tcW w:w="14738" w:type="dxa"/>
            <w:gridSpan w:val="6"/>
          </w:tcPr>
          <w:p w:rsidR="00707728" w:rsidRPr="00707728" w:rsidRDefault="00707728" w:rsidP="007077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Развитие кадрового потенциала работников учреждений культуры</w:t>
            </w:r>
          </w:p>
        </w:tc>
      </w:tr>
      <w:tr w:rsidR="00707728" w:rsidRPr="00707728" w:rsidTr="007E47EF">
        <w:trPr>
          <w:trHeight w:val="255"/>
        </w:trPr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Проведение мероприятий по обеспечению соответствия работников обновленным квалификационным требованиям. Повышение квалификации и переподготовка не менее 15 проц. работников учреждений культуры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Доклад сектора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 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2014 – 2018 годы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</w:t>
            </w:r>
            <w:r w:rsidRPr="00707728">
              <w:rPr>
                <w:rFonts w:eastAsia="Times New Roman"/>
                <w:sz w:val="22"/>
                <w:szCs w:val="22"/>
              </w:rPr>
              <w:lastRenderedPageBreak/>
              <w:t>эффективного контракта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lastRenderedPageBreak/>
              <w:t>Трудовые договоры работников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</w:t>
            </w:r>
            <w:r w:rsidRPr="00707728">
              <w:rPr>
                <w:rFonts w:eastAsia="Times New Roman"/>
                <w:sz w:val="22"/>
                <w:szCs w:val="22"/>
              </w:rPr>
              <w:lastRenderedPageBreak/>
              <w:t xml:space="preserve">области,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lastRenderedPageBreak/>
              <w:t>Ежегодно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на очередной финансовый год, начиная с 2015</w:t>
            </w:r>
          </w:p>
        </w:tc>
      </w:tr>
      <w:tr w:rsidR="00707728" w:rsidRPr="00707728" w:rsidTr="007E47EF">
        <w:trPr>
          <w:trHeight w:val="1242"/>
        </w:trPr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Внедрение </w:t>
            </w:r>
            <w:proofErr w:type="gramStart"/>
            <w:r w:rsidRPr="00707728">
              <w:rPr>
                <w:rFonts w:eastAsia="Times New Roman"/>
                <w:color w:val="000000"/>
                <w:sz w:val="22"/>
                <w:szCs w:val="22"/>
              </w:rPr>
              <w:t>показателей эффективности деятельности работников  муниципальных учреждений культуры</w:t>
            </w:r>
            <w:proofErr w:type="gramEnd"/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Нормативно-правовые акты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2014 – 2015 годы</w:t>
            </w:r>
          </w:p>
        </w:tc>
      </w:tr>
      <w:tr w:rsidR="00707728" w:rsidRPr="00707728" w:rsidTr="007E47EF">
        <w:trPr>
          <w:trHeight w:val="1242"/>
        </w:trPr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Обеспечение дифференциации оплаты труда основного и прочего персонала, оптимизация расходов    на административно-управленческий и вспомогательный персонал,  с учетом предельной доли расходов на оплату их труда           в фонде оплаты труда учреждения – не более   40 проц.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Нормативные правовые акты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локальные акты МБУ «КСК г. Светогорска»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2014 год, ежегодно</w:t>
            </w:r>
          </w:p>
        </w:tc>
      </w:tr>
      <w:tr w:rsidR="00707728" w:rsidRPr="00707728" w:rsidTr="007E47EF">
        <w:trPr>
          <w:trHeight w:val="1242"/>
        </w:trPr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соотношения средней заработной платы основного и вспомогательного персонала </w:t>
            </w:r>
            <w:proofErr w:type="gramStart"/>
            <w:r w:rsidRPr="00707728">
              <w:rPr>
                <w:rFonts w:eastAsia="Times New Roman"/>
                <w:color w:val="000000"/>
                <w:sz w:val="22"/>
                <w:szCs w:val="22"/>
              </w:rPr>
              <w:t>муниципальных</w:t>
            </w:r>
            <w:proofErr w:type="gramEnd"/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      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учреждений до 1:0,7-0,5 с учетом типа учреждения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Доклад сектора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 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Ежегодно, начиная с 2015 года</w:t>
            </w:r>
          </w:p>
        </w:tc>
      </w:tr>
      <w:tr w:rsidR="00707728" w:rsidRPr="00707728" w:rsidTr="007E47EF">
        <w:trPr>
          <w:trHeight w:val="1242"/>
        </w:trPr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Внедрение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Нормативные правовые акты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локальные акты МБУ «КСК г. Светогорска»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  <w:lang w:val="en-US"/>
              </w:rPr>
              <w:t>IV</w:t>
            </w: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 квартал 2014 года -  2015 год</w:t>
            </w:r>
          </w:p>
        </w:tc>
      </w:tr>
      <w:tr w:rsidR="00707728" w:rsidRPr="00707728" w:rsidTr="007E47EF">
        <w:trPr>
          <w:trHeight w:val="1242"/>
        </w:trPr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Внедрение утвержденных типовых отраслевых </w:t>
            </w:r>
            <w:proofErr w:type="gramStart"/>
            <w:r w:rsidRPr="00707728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норм труда работников учреждений культуры</w:t>
            </w:r>
            <w:proofErr w:type="gramEnd"/>
            <w:r w:rsidRPr="00707728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 xml:space="preserve"> на основе методических рекомендаций Министерства культуры Российской Федерации с учетом необходимости качественного оказания муниципальных услуг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Нормативные правовые акты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локальные акты МБУ «КСК г. Светогорска»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2014 – 2018 годы</w:t>
            </w:r>
          </w:p>
        </w:tc>
      </w:tr>
      <w:tr w:rsidR="00707728" w:rsidRPr="00707728" w:rsidTr="007E47EF">
        <w:trPr>
          <w:trHeight w:val="1242"/>
        </w:trPr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Проведение аттестации работников муниципальных учреждений культуры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Локальный акт </w:t>
            </w:r>
            <w:r w:rsidRPr="00707728">
              <w:rPr>
                <w:rFonts w:eastAsia="Times New Roman"/>
                <w:sz w:val="22"/>
                <w:szCs w:val="22"/>
              </w:rPr>
              <w:t>МБУ «КСК г. Светогорска»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2015 – 2018 годы</w:t>
            </w:r>
          </w:p>
        </w:tc>
      </w:tr>
      <w:tr w:rsidR="00707728" w:rsidRPr="00707728" w:rsidTr="007E47EF">
        <w:trPr>
          <w:trHeight w:val="1242"/>
        </w:trPr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Внедрение нормативно-</w:t>
            </w:r>
            <w:proofErr w:type="spellStart"/>
            <w:r w:rsidRPr="00707728">
              <w:rPr>
                <w:rFonts w:eastAsia="Times New Roman"/>
                <w:color w:val="000000"/>
                <w:sz w:val="22"/>
                <w:szCs w:val="22"/>
              </w:rPr>
              <w:t>подушевого</w:t>
            </w:r>
            <w:proofErr w:type="spellEnd"/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 финансирования в муниципальных учреждениях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Нормативные правовые акты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локальные акты МБУ «КСК г. Светогорска»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2018 год.</w:t>
            </w:r>
          </w:p>
        </w:tc>
      </w:tr>
      <w:tr w:rsidR="00707728" w:rsidRPr="00707728" w:rsidTr="007E47EF">
        <w:trPr>
          <w:trHeight w:val="1242"/>
        </w:trPr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Внедрение профессиональных стандартов в сфере культуры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Формирование штатных расписаний учреждений культуры, должностных инструкций работников, совершенствование системы оплаты труда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2015 – 2018 годы</w:t>
            </w:r>
          </w:p>
        </w:tc>
      </w:tr>
      <w:tr w:rsidR="00707728" w:rsidRPr="00707728" w:rsidTr="007E47EF">
        <w:tc>
          <w:tcPr>
            <w:tcW w:w="14738" w:type="dxa"/>
            <w:gridSpan w:val="6"/>
          </w:tcPr>
          <w:p w:rsidR="00707728" w:rsidRPr="00707728" w:rsidRDefault="00707728" w:rsidP="007077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707728" w:rsidRPr="00707728" w:rsidRDefault="00707728" w:rsidP="007077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gramStart"/>
            <w:r w:rsidRPr="00707728">
              <w:rPr>
                <w:rFonts w:eastAsia="Times New Roman"/>
                <w:bCs/>
                <w:sz w:val="22"/>
                <w:szCs w:val="22"/>
              </w:rPr>
              <w:t>определенных</w:t>
            </w:r>
            <w:proofErr w:type="gramEnd"/>
            <w:r w:rsidRPr="00707728">
              <w:rPr>
                <w:rFonts w:eastAsia="Times New Roman"/>
                <w:bCs/>
                <w:sz w:val="22"/>
                <w:szCs w:val="22"/>
              </w:rPr>
              <w:t xml:space="preserve">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707728">
                <w:rPr>
                  <w:rFonts w:eastAsia="Times New Roman"/>
                  <w:bCs/>
                  <w:sz w:val="22"/>
                  <w:szCs w:val="22"/>
                </w:rPr>
                <w:t xml:space="preserve">2012 года </w:t>
              </w:r>
            </w:smartTag>
            <w:r w:rsidRPr="00707728">
              <w:rPr>
                <w:rFonts w:eastAsia="Times New Roman"/>
                <w:bCs/>
                <w:sz w:val="22"/>
                <w:szCs w:val="22"/>
              </w:rPr>
              <w:t xml:space="preserve"> № 597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33655</wp:posOffset>
                      </wp:positionH>
                      <wp:positionV relativeFrom="paragraph">
                        <wp:posOffset>6196329</wp:posOffset>
                      </wp:positionV>
                      <wp:extent cx="9406255" cy="0"/>
                      <wp:effectExtent l="0" t="0" r="2349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062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65pt,487.9pt" to="743.3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" o:allowincell="f" strokeweight=".25pt">
                      <w10:wrap anchorx="margin"/>
                    </v:line>
                  </w:pict>
                </mc:Fallback>
              </mc:AlternateContent>
            </w:r>
            <w:r w:rsidRPr="00707728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Создание рабочей группы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 Ленинградской области, по оценке результатов реализации "дорожной карты"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Четвертый   квартал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2014 года, далее ежегодно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Проведение расширенного совещания </w:t>
            </w:r>
            <w:r w:rsidRPr="00707728">
              <w:rPr>
                <w:rFonts w:eastAsia="Times New Roman"/>
                <w:sz w:val="22"/>
                <w:szCs w:val="22"/>
              </w:rPr>
              <w:lastRenderedPageBreak/>
              <w:t>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 Ленинградской области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lastRenderedPageBreak/>
              <w:t xml:space="preserve">Решение о выполнении мероприятий </w:t>
            </w:r>
            <w:r w:rsidRPr="00707728">
              <w:rPr>
                <w:rFonts w:eastAsia="Times New Roman"/>
                <w:sz w:val="22"/>
                <w:szCs w:val="22"/>
              </w:rPr>
              <w:lastRenderedPageBreak/>
              <w:t>"дорожной карты"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lastRenderedPageBreak/>
              <w:t xml:space="preserve">Сектор по культуре, делам </w:t>
            </w:r>
            <w:r w:rsidRPr="00707728">
              <w:rPr>
                <w:rFonts w:eastAsia="Times New Roman"/>
                <w:sz w:val="22"/>
                <w:szCs w:val="22"/>
              </w:rPr>
              <w:lastRenderedPageBreak/>
              <w:t>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lastRenderedPageBreak/>
              <w:t xml:space="preserve">Четвертый квартал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lastRenderedPageBreak/>
              <w:t>2014 года, далее ежегодно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Проведение мониторинга реализации мероприятий по повышению оплаты труда работников учреждений культуры, предусмотренных  в "дорожной карте"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Отчет в Комитет по культуре Ленинградской области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10 июля 2013 года, ежегодно, начиная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 2014 года, 10 января, 10 июля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Разработка и утверждение форм мониторинга реализации мероприятий и достижения целевых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показателей  (индикаторов)       «дорожной карты» 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  <w:lang w:val="en-US"/>
              </w:rPr>
              <w:t>III</w:t>
            </w: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 квартал 2014 года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Проведение предварительного анализа уровня и динамики заработной платы работников учреждений культуры с учетом ситуации на рынке труда, в том числе в части дефицита (избытка) кадров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План мероприятий по оптимизации бюджетных расходов и сети учреждении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Ежеквартально, начиная с 2014 года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Информационное сопровождение "дорожной карты" – организация </w:t>
            </w:r>
            <w:r w:rsidRPr="00707728">
              <w:rPr>
                <w:rFonts w:eastAsia="Times New Roman"/>
                <w:sz w:val="22"/>
                <w:szCs w:val="22"/>
              </w:rPr>
              <w:br/>
              <w:t xml:space="preserve">проведения разъяснительной работы в трудовых коллективах, проведение семинаров.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Размещение информации на официальном портале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Ленинградской области, проведение семинаров      и других мероприятий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2013 – 2018 годы</w:t>
            </w:r>
          </w:p>
        </w:tc>
      </w:tr>
      <w:tr w:rsidR="00707728" w:rsidRPr="00707728" w:rsidTr="007E47EF">
        <w:tc>
          <w:tcPr>
            <w:tcW w:w="14738" w:type="dxa"/>
            <w:gridSpan w:val="6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Независимая система оценки качества муниципальных услуг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707728">
              <w:rPr>
                <w:rFonts w:eastAsia="Times New Roman"/>
                <w:color w:val="000000"/>
                <w:sz w:val="22"/>
                <w:szCs w:val="22"/>
              </w:rPr>
              <w:t>функционирования независимой оценки качества работы муниципальных  учреждений</w:t>
            </w:r>
            <w:proofErr w:type="gramEnd"/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Нормативные правовые акты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локальные акты МБУ «КСК г. Светогорска»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2016 год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Обеспечение координации работы по реализации в подведомственных учреждениях МО «</w:t>
            </w:r>
            <w:proofErr w:type="spellStart"/>
            <w:r w:rsidRPr="00707728">
              <w:rPr>
                <w:rFonts w:eastAsia="Times New Roman"/>
                <w:color w:val="000000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 городское поселение» независимой системы </w:t>
            </w:r>
            <w:proofErr w:type="gramStart"/>
            <w:r w:rsidRPr="00707728">
              <w:rPr>
                <w:rFonts w:eastAsia="Times New Roman"/>
                <w:color w:val="000000"/>
                <w:sz w:val="22"/>
                <w:szCs w:val="22"/>
              </w:rPr>
              <w:t>оценки качества работы учреждений культуры</w:t>
            </w:r>
            <w:proofErr w:type="gramEnd"/>
          </w:p>
        </w:tc>
        <w:tc>
          <w:tcPr>
            <w:tcW w:w="4047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Нормативный правовой акт об уполномоченном органе по проведению независимой оценки</w:t>
            </w:r>
          </w:p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</w:t>
            </w:r>
          </w:p>
          <w:p w:rsidR="00707728" w:rsidRPr="00707728" w:rsidRDefault="00707728" w:rsidP="0070772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4 квартал 2016 года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Завершение с участием общественных организаций, профессиональных сообществ, независимых  экспертов, формирование общественного совета по проведению независимой </w:t>
            </w:r>
            <w:proofErr w:type="gramStart"/>
            <w:r w:rsidRPr="00707728">
              <w:rPr>
                <w:rFonts w:eastAsia="Times New Roman"/>
                <w:color w:val="000000"/>
                <w:sz w:val="22"/>
                <w:szCs w:val="22"/>
              </w:rPr>
              <w:t>оценки качества работы учреждений культуры</w:t>
            </w:r>
            <w:proofErr w:type="gramEnd"/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 и составление рейтингов</w:t>
            </w:r>
          </w:p>
          <w:p w:rsidR="00707728" w:rsidRPr="00707728" w:rsidRDefault="00707728" w:rsidP="00707728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Нормативные правовые акты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локальные акты МБУ «КСК г. Светогорска»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4 квартал 2016 года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Активизация участия социально ориентированных некоммерческих организаций в проведении независимой оценки</w:t>
            </w:r>
          </w:p>
          <w:p w:rsidR="00707728" w:rsidRPr="00707728" w:rsidRDefault="00707728" w:rsidP="00707728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Выделение финансовой поддержки социально-ориентированным НКО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2 полугодие 2016 года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Обеспечение открытости и доступности информации о деятельности всех учреждений  культуры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Создание официальных сайтов учреждений культуры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4 квартал 2014 года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Проведение мониторинга работы учреждений культуры, формирование независимой оценки качества работы </w:t>
            </w:r>
            <w:r w:rsidRPr="0070772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учреждений культуры, составление рейтингов их деятельности в соответствии с принятыми нормативными и методическими документами</w:t>
            </w:r>
          </w:p>
          <w:p w:rsidR="00707728" w:rsidRPr="00707728" w:rsidRDefault="00707728" w:rsidP="00707728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Публикация рейтингов деятельности, разработка и утверждение планов </w:t>
            </w:r>
            <w:r w:rsidRPr="00707728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работы </w:t>
            </w:r>
            <w:r w:rsidRPr="00707728">
              <w:rPr>
                <w:rFonts w:eastAsia="Times New Roman"/>
                <w:sz w:val="22"/>
                <w:szCs w:val="22"/>
              </w:rPr>
              <w:t>МБУ «КСК г. Светогорска»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lastRenderedPageBreak/>
              <w:t xml:space="preserve">Сектор по культуре, делам молодежи и спорту  администрации МО </w:t>
            </w:r>
            <w:r w:rsidRPr="00707728">
              <w:rPr>
                <w:rFonts w:eastAsia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</w:t>
            </w:r>
          </w:p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 квартал 2016 года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Проведение информационной кампании в средствах массовой информации, в том числе с использованием информационно-телекоммуникационной сети «Интернет» о функционировании независимой оценки качества учреждений культуры</w:t>
            </w:r>
          </w:p>
          <w:p w:rsidR="00707728" w:rsidRPr="00707728" w:rsidRDefault="00707728" w:rsidP="00707728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</w:t>
            </w:r>
          </w:p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707728">
              <w:rPr>
                <w:rFonts w:eastAsia="Times New Roman"/>
                <w:color w:val="000000"/>
                <w:sz w:val="22"/>
                <w:szCs w:val="22"/>
              </w:rPr>
              <w:t>мониторинга функционирования независимой системы оценки качества работы учреждений культуры</w:t>
            </w:r>
            <w:proofErr w:type="gramEnd"/>
          </w:p>
        </w:tc>
        <w:tc>
          <w:tcPr>
            <w:tcW w:w="4047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Отчет о реализации независимой системы в Комитет по культуре Ленинградской области, заполнение форм отчетности в соответствии с приказом Минтруда России от 31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7728">
                <w:rPr>
                  <w:rFonts w:eastAsia="Times New Roman"/>
                  <w:color w:val="000000"/>
                  <w:sz w:val="22"/>
                  <w:szCs w:val="22"/>
                </w:rPr>
                <w:t>2013 г</w:t>
              </w:r>
            </w:smartTag>
            <w:r w:rsidRPr="00707728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707728">
              <w:rPr>
                <w:rFonts w:eastAsia="Times New Roman"/>
                <w:color w:val="000000"/>
                <w:sz w:val="22"/>
                <w:szCs w:val="22"/>
              </w:rPr>
              <w:br/>
              <w:t>№ 234а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области, директор МБУ «КСК г. Светогорска» </w:t>
            </w:r>
            <w:r w:rsidRPr="0070772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Постоянно</w:t>
            </w:r>
          </w:p>
        </w:tc>
      </w:tr>
      <w:tr w:rsidR="00707728" w:rsidRPr="00707728" w:rsidTr="007E47EF">
        <w:tc>
          <w:tcPr>
            <w:tcW w:w="14738" w:type="dxa"/>
            <w:gridSpan w:val="6"/>
          </w:tcPr>
          <w:p w:rsidR="00707728" w:rsidRPr="00707728" w:rsidRDefault="00707728" w:rsidP="0070772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Сопровождение "дорожной карты"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bCs/>
                <w:sz w:val="22"/>
                <w:szCs w:val="22"/>
              </w:rPr>
              <w:t>34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Разработка и утверждение муниципальными учреждениями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(по согласованию с органом, исполняющим функции учредителя)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Локальный правовой акт МБУ «КСК г. Светогорска»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2014 год, далее ежегодно</w:t>
            </w:r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Обеспечение методического сопровождения разработки администрацией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Ленинградской области "дорожных карт" в сфере культуры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Совещание с представителями муниципального бюджетного учреждений культуры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области.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Четвертый квартал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07728">
                <w:rPr>
                  <w:rFonts w:eastAsia="Times New Roman"/>
                  <w:sz w:val="22"/>
                  <w:szCs w:val="22"/>
                </w:rPr>
                <w:t>2013 года, далее ежегодно</w:t>
              </w:r>
            </w:smartTag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Разработка администрацией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Ленинградской области программ в сфере культуры, в том числе предусматривающих мероприятия по</w:t>
            </w:r>
            <w:r w:rsidRPr="00707728">
              <w:rPr>
                <w:rFonts w:eastAsia="Times New Roman"/>
                <w:sz w:val="22"/>
                <w:szCs w:val="22"/>
                <w:lang w:val="en-US"/>
              </w:rPr>
              <w:t> </w:t>
            </w:r>
            <w:r w:rsidRPr="00707728">
              <w:rPr>
                <w:rFonts w:eastAsia="Times New Roman"/>
                <w:sz w:val="22"/>
                <w:szCs w:val="22"/>
              </w:rPr>
              <w:t xml:space="preserve">совершенствованию </w:t>
            </w:r>
            <w:proofErr w:type="gramStart"/>
            <w:r w:rsidRPr="00707728">
              <w:rPr>
                <w:rFonts w:eastAsia="Times New Roman"/>
                <w:sz w:val="22"/>
                <w:szCs w:val="22"/>
              </w:rPr>
              <w:t>оплаты труда работников учреждений культуры</w:t>
            </w:r>
            <w:proofErr w:type="gramEnd"/>
          </w:p>
        </w:tc>
        <w:tc>
          <w:tcPr>
            <w:tcW w:w="4047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Правовые акты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 Ленинградской области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области.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директор МБУ «КСК г. Светогорска»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 xml:space="preserve">Третий </w:t>
            </w:r>
            <w:proofErr w:type="gramStart"/>
            <w:r w:rsidRPr="00707728">
              <w:rPr>
                <w:rFonts w:eastAsia="Times New Roman"/>
                <w:sz w:val="22"/>
                <w:szCs w:val="22"/>
              </w:rPr>
              <w:t>-ч</w:t>
            </w:r>
            <w:proofErr w:type="gramEnd"/>
            <w:r w:rsidRPr="00707728">
              <w:rPr>
                <w:rFonts w:eastAsia="Times New Roman"/>
                <w:sz w:val="22"/>
                <w:szCs w:val="22"/>
              </w:rPr>
              <w:t>етвертый</w:t>
            </w:r>
            <w:r w:rsidRPr="0070772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707728">
              <w:rPr>
                <w:rFonts w:eastAsia="Times New Roman"/>
                <w:sz w:val="22"/>
                <w:szCs w:val="22"/>
              </w:rPr>
              <w:t xml:space="preserve">квартал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07728">
                <w:rPr>
                  <w:rFonts w:eastAsia="Times New Roman"/>
                  <w:sz w:val="22"/>
                  <w:szCs w:val="22"/>
                </w:rPr>
                <w:t>2013 года</w:t>
              </w:r>
            </w:smartTag>
          </w:p>
        </w:tc>
      </w:tr>
      <w:tr w:rsidR="00707728" w:rsidRPr="00707728" w:rsidTr="007E47EF">
        <w:tc>
          <w:tcPr>
            <w:tcW w:w="812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4084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Информационное сопровождение «дорожной карты»</w:t>
            </w:r>
          </w:p>
        </w:tc>
        <w:tc>
          <w:tcPr>
            <w:tcW w:w="4047" w:type="dxa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Организация проведения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315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707728">
              <w:rPr>
                <w:rFonts w:eastAsia="Times New Roman"/>
                <w:sz w:val="22"/>
                <w:szCs w:val="22"/>
              </w:rPr>
              <w:t>Сектор по культуре, делам молодежи и спорту  администрации МО «</w:t>
            </w:r>
            <w:proofErr w:type="spellStart"/>
            <w:r w:rsidRPr="00707728">
              <w:rPr>
                <w:rFonts w:eastAsia="Times New Roman"/>
                <w:sz w:val="22"/>
                <w:szCs w:val="22"/>
              </w:rPr>
              <w:t>Светогорское</w:t>
            </w:r>
            <w:proofErr w:type="spellEnd"/>
            <w:r w:rsidRPr="00707728">
              <w:rPr>
                <w:rFonts w:eastAsia="Times New Roman"/>
                <w:sz w:val="22"/>
                <w:szCs w:val="22"/>
              </w:rPr>
              <w:t xml:space="preserve"> городское поселение» Выборгского района Ленинградской области</w:t>
            </w:r>
          </w:p>
          <w:p w:rsidR="00707728" w:rsidRPr="00707728" w:rsidRDefault="00707728" w:rsidP="00707728">
            <w:pPr>
              <w:shd w:val="clear" w:color="auto" w:fill="FFFFFF"/>
              <w:spacing w:line="240" w:lineRule="atLeas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45" w:type="dxa"/>
            <w:gridSpan w:val="2"/>
          </w:tcPr>
          <w:p w:rsidR="00707728" w:rsidRPr="00707728" w:rsidRDefault="00707728" w:rsidP="00707728">
            <w:pPr>
              <w:shd w:val="clear" w:color="auto" w:fill="FFFFFF"/>
              <w:spacing w:line="2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07728">
              <w:rPr>
                <w:rFonts w:eastAsia="Times New Roman"/>
                <w:color w:val="000000"/>
                <w:sz w:val="22"/>
                <w:szCs w:val="22"/>
              </w:rPr>
              <w:t>2014 год</w:t>
            </w:r>
          </w:p>
        </w:tc>
      </w:tr>
    </w:tbl>
    <w:p w:rsidR="00707728" w:rsidRPr="00707728" w:rsidRDefault="00707728" w:rsidP="00707728">
      <w:pPr>
        <w:spacing w:after="0" w:line="240" w:lineRule="auto"/>
        <w:rPr>
          <w:rFonts w:eastAsia="Times New Roman"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2"/>
          <w:szCs w:val="22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2"/>
          <w:szCs w:val="22"/>
        </w:rPr>
      </w:pPr>
    </w:p>
    <w:tbl>
      <w:tblPr>
        <w:tblpPr w:leftFromText="180" w:rightFromText="180" w:horzAnchor="margin" w:tblpXSpec="center" w:tblpY="-880"/>
        <w:tblW w:w="17340" w:type="dxa"/>
        <w:tblLook w:val="00A0" w:firstRow="1" w:lastRow="0" w:firstColumn="1" w:lastColumn="0" w:noHBand="0" w:noVBand="0"/>
      </w:tblPr>
      <w:tblGrid>
        <w:gridCol w:w="6520"/>
        <w:gridCol w:w="1120"/>
        <w:gridCol w:w="1080"/>
        <w:gridCol w:w="1220"/>
        <w:gridCol w:w="1180"/>
        <w:gridCol w:w="1000"/>
        <w:gridCol w:w="1000"/>
        <w:gridCol w:w="1000"/>
        <w:gridCol w:w="1040"/>
        <w:gridCol w:w="1220"/>
        <w:gridCol w:w="236"/>
        <w:gridCol w:w="724"/>
      </w:tblGrid>
      <w:tr w:rsidR="00707728" w:rsidRPr="00707728" w:rsidTr="007E47EF">
        <w:trPr>
          <w:gridAfter w:val="1"/>
          <w:wAfter w:w="724" w:type="dxa"/>
          <w:trHeight w:val="117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28" w:rsidRPr="00707728" w:rsidRDefault="00707728" w:rsidP="0070772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7728" w:rsidRPr="00707728" w:rsidTr="007E47EF">
        <w:trPr>
          <w:gridAfter w:val="1"/>
          <w:wAfter w:w="724" w:type="dxa"/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7728" w:rsidRPr="00707728" w:rsidTr="007E47EF">
        <w:trPr>
          <w:trHeight w:val="183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07728">
              <w:rPr>
                <w:rFonts w:eastAsia="Times New Roman"/>
                <w:sz w:val="24"/>
                <w:szCs w:val="24"/>
              </w:rPr>
              <w:t xml:space="preserve">                                         Приложение </w:t>
            </w:r>
            <w:proofErr w:type="gramStart"/>
            <w:r w:rsidRPr="00707728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707728" w:rsidRPr="00707728" w:rsidRDefault="00707728" w:rsidP="0070772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707728">
              <w:rPr>
                <w:rFonts w:eastAsia="Times New Roman"/>
                <w:sz w:val="24"/>
                <w:szCs w:val="24"/>
              </w:rPr>
              <w:t xml:space="preserve">  Приложению 1</w:t>
            </w:r>
          </w:p>
          <w:p w:rsidR="00707728" w:rsidRPr="00707728" w:rsidRDefault="00707728" w:rsidP="0070772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707728">
              <w:rPr>
                <w:rFonts w:eastAsia="Times New Roman"/>
                <w:sz w:val="24"/>
                <w:szCs w:val="24"/>
              </w:rPr>
              <w:t xml:space="preserve">Плану мероприятий («дорожной карте»)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7728" w:rsidRPr="00707728" w:rsidTr="007E47EF">
        <w:trPr>
          <w:trHeight w:val="117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728" w:rsidRPr="00707728" w:rsidRDefault="00707728" w:rsidP="0070772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7728" w:rsidRPr="00707728" w:rsidTr="007E47EF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7728" w:rsidRPr="00707728" w:rsidTr="007E47EF">
        <w:trPr>
          <w:trHeight w:val="510"/>
        </w:trPr>
        <w:tc>
          <w:tcPr>
            <w:tcW w:w="17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07728" w:rsidRPr="00707728" w:rsidRDefault="00707728" w:rsidP="007077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077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Показатели нормативов муниципальной "дорожной карты"  </w:t>
            </w:r>
          </w:p>
        </w:tc>
      </w:tr>
      <w:tr w:rsidR="00707728" w:rsidRPr="00707728" w:rsidTr="007E47EF">
        <w:trPr>
          <w:trHeight w:val="6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728" w:rsidRPr="00707728" w:rsidRDefault="00707728" w:rsidP="0070772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7728">
              <w:rPr>
                <w:rFonts w:eastAsia="Times New Roman"/>
                <w:color w:val="000000"/>
                <w:sz w:val="24"/>
                <w:szCs w:val="24"/>
              </w:rPr>
              <w:t xml:space="preserve">Субъект Российской Федерации: 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0772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Ленинградская область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077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Выборгский район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077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МО «</w:t>
            </w:r>
            <w:proofErr w:type="spellStart"/>
            <w:r w:rsidRPr="007077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7077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городское поселение»</w:t>
            </w:r>
          </w:p>
        </w:tc>
      </w:tr>
      <w:tr w:rsidR="00707728" w:rsidRPr="00707728" w:rsidTr="007E47EF">
        <w:trPr>
          <w:trHeight w:val="51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728" w:rsidRPr="00707728" w:rsidRDefault="00707728" w:rsidP="0070772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707728">
              <w:rPr>
                <w:rFonts w:eastAsia="Times New Roman"/>
                <w:color w:val="000000"/>
                <w:sz w:val="24"/>
                <w:szCs w:val="24"/>
              </w:rPr>
              <w:t xml:space="preserve">Категория работников:                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0772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Работники учреждений культуры</w:t>
            </w:r>
          </w:p>
        </w:tc>
      </w:tr>
    </w:tbl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1"/>
        <w:gridCol w:w="946"/>
        <w:gridCol w:w="1056"/>
        <w:gridCol w:w="1056"/>
        <w:gridCol w:w="1056"/>
        <w:gridCol w:w="25"/>
        <w:gridCol w:w="1031"/>
        <w:gridCol w:w="1176"/>
        <w:gridCol w:w="1056"/>
        <w:gridCol w:w="1050"/>
        <w:gridCol w:w="1087"/>
        <w:gridCol w:w="720"/>
      </w:tblGrid>
      <w:tr w:rsidR="00707728" w:rsidRPr="00707728" w:rsidTr="007E47EF">
        <w:trPr>
          <w:trHeight w:val="375"/>
        </w:trPr>
        <w:tc>
          <w:tcPr>
            <w:tcW w:w="15300" w:type="dxa"/>
            <w:gridSpan w:val="12"/>
          </w:tcPr>
          <w:p w:rsidR="00707728" w:rsidRPr="00707728" w:rsidRDefault="00707728" w:rsidP="00707728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Показатели нормативов муниципальной "дорожной карты"  </w:t>
            </w:r>
          </w:p>
        </w:tc>
      </w:tr>
      <w:tr w:rsidR="00707728" w:rsidRPr="00707728" w:rsidTr="007E47EF">
        <w:trPr>
          <w:trHeight w:val="375"/>
        </w:trPr>
        <w:tc>
          <w:tcPr>
            <w:tcW w:w="5987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 xml:space="preserve">Наименование муниципального образования: </w:t>
            </w:r>
          </w:p>
        </w:tc>
        <w:tc>
          <w:tcPr>
            <w:tcW w:w="9313" w:type="dxa"/>
            <w:gridSpan w:val="10"/>
          </w:tcPr>
          <w:p w:rsidR="00707728" w:rsidRPr="00707728" w:rsidRDefault="00707728" w:rsidP="00707728">
            <w:pPr>
              <w:rPr>
                <w:rFonts w:eastAsia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proofErr w:type="spellStart"/>
            <w:r w:rsidRPr="00707728">
              <w:rPr>
                <w:rFonts w:eastAsia="Times New Roman"/>
                <w:b/>
                <w:bCs/>
                <w:sz w:val="24"/>
                <w:szCs w:val="24"/>
                <w:u w:val="single"/>
                <w:lang w:eastAsia="en-US"/>
              </w:rPr>
              <w:t>Светогорское</w:t>
            </w:r>
            <w:proofErr w:type="spellEnd"/>
            <w:r w:rsidRPr="00707728">
              <w:rPr>
                <w:rFonts w:eastAsia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 городское поселение</w:t>
            </w:r>
          </w:p>
        </w:tc>
      </w:tr>
      <w:tr w:rsidR="00707728" w:rsidRPr="00707728" w:rsidTr="007E47EF">
        <w:trPr>
          <w:trHeight w:val="31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1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3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630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07728">
                <w:rPr>
                  <w:rFonts w:eastAsia="Times New Roman"/>
                  <w:sz w:val="24"/>
                  <w:szCs w:val="24"/>
                  <w:lang w:eastAsia="en-US"/>
                </w:rPr>
                <w:t>2012 г</w:t>
              </w:r>
            </w:smartTag>
            <w:r w:rsidRPr="00707728">
              <w:rPr>
                <w:rFonts w:eastAsia="Times New Roman"/>
                <w:sz w:val="24"/>
                <w:szCs w:val="24"/>
                <w:lang w:eastAsia="en-US"/>
              </w:rPr>
              <w:t>. факт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07728">
                <w:rPr>
                  <w:rFonts w:eastAsia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707728">
              <w:rPr>
                <w:rFonts w:eastAsia="Times New Roman"/>
                <w:sz w:val="24"/>
                <w:szCs w:val="24"/>
                <w:lang w:eastAsia="en-US"/>
              </w:rPr>
              <w:t>. факт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7728">
                <w:rPr>
                  <w:rFonts w:eastAsia="Times New Roman"/>
                  <w:sz w:val="24"/>
                  <w:szCs w:val="24"/>
                  <w:lang w:eastAsia="en-US"/>
                </w:rPr>
                <w:t>2014 г</w:t>
              </w:r>
            </w:smartTag>
            <w:r w:rsidRPr="00707728">
              <w:rPr>
                <w:rFonts w:eastAsia="Times New Roman"/>
                <w:sz w:val="24"/>
                <w:szCs w:val="24"/>
                <w:lang w:eastAsia="en-US"/>
              </w:rPr>
              <w:t>. факт</w:t>
            </w:r>
          </w:p>
        </w:tc>
        <w:tc>
          <w:tcPr>
            <w:tcW w:w="1081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7728">
                <w:rPr>
                  <w:rFonts w:eastAsia="Times New Roman"/>
                  <w:sz w:val="24"/>
                  <w:szCs w:val="24"/>
                  <w:lang w:eastAsia="en-US"/>
                </w:rPr>
                <w:t>2015 г</w:t>
              </w:r>
            </w:smartTag>
            <w:r w:rsidRPr="00707728">
              <w:rPr>
                <w:rFonts w:eastAsia="Times New Roman"/>
                <w:sz w:val="24"/>
                <w:szCs w:val="24"/>
                <w:lang w:eastAsia="en-US"/>
              </w:rPr>
              <w:t>. факт</w:t>
            </w:r>
          </w:p>
        </w:tc>
        <w:tc>
          <w:tcPr>
            <w:tcW w:w="103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07728">
                <w:rPr>
                  <w:rFonts w:eastAsia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707728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07728">
                <w:rPr>
                  <w:rFonts w:eastAsia="Times New Roman"/>
                  <w:sz w:val="24"/>
                  <w:szCs w:val="24"/>
                  <w:lang w:eastAsia="en-US"/>
                </w:rPr>
                <w:t>2017 г</w:t>
              </w:r>
            </w:smartTag>
            <w:r w:rsidRPr="00707728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07728">
                <w:rPr>
                  <w:rFonts w:eastAsia="Times New Roman"/>
                  <w:sz w:val="24"/>
                  <w:szCs w:val="24"/>
                  <w:lang w:eastAsia="en-US"/>
                </w:rPr>
                <w:t>2018 г</w:t>
              </w:r>
            </w:smartTag>
            <w:r w:rsidRPr="00707728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7728">
                <w:rPr>
                  <w:rFonts w:eastAsia="Times New Roman"/>
                  <w:sz w:val="24"/>
                  <w:szCs w:val="24"/>
                  <w:lang w:eastAsia="en-US"/>
                </w:rPr>
                <w:t>2014 г</w:t>
              </w:r>
            </w:smartTag>
            <w:r w:rsidRPr="00707728">
              <w:rPr>
                <w:rFonts w:eastAsia="Times New Roman"/>
                <w:sz w:val="24"/>
                <w:szCs w:val="24"/>
                <w:lang w:eastAsia="en-US"/>
              </w:rPr>
              <w:t xml:space="preserve">.-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07728">
                <w:rPr>
                  <w:rFonts w:eastAsia="Times New Roman"/>
                  <w:sz w:val="24"/>
                  <w:szCs w:val="24"/>
                  <w:lang w:eastAsia="en-US"/>
                </w:rPr>
                <w:t>2016 г</w:t>
              </w:r>
            </w:smartTag>
            <w:r w:rsidRPr="00707728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 xml:space="preserve">2014г.-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07728">
                <w:rPr>
                  <w:rFonts w:eastAsia="Times New Roman"/>
                  <w:sz w:val="24"/>
                  <w:szCs w:val="24"/>
                  <w:lang w:eastAsia="en-US"/>
                </w:rPr>
                <w:t>2018 г</w:t>
              </w:r>
            </w:smartTag>
            <w:r w:rsidRPr="00707728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94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1081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03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575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544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544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630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Число получателей услуг (численность населения муниципального образования), чел.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20243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20232</w:t>
            </w:r>
          </w:p>
        </w:tc>
        <w:tc>
          <w:tcPr>
            <w:tcW w:w="1081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20193</w:t>
            </w:r>
          </w:p>
        </w:tc>
        <w:tc>
          <w:tcPr>
            <w:tcW w:w="103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20121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20121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20121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630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81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3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31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МБУ «КСК г. Светогорска»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81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3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94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Соотношение средней заработной платы работников учреждений культуры и средней заработной платы в Ленинградской области</w:t>
            </w:r>
            <w:proofErr w:type="gramStart"/>
            <w:r w:rsidRPr="00707728">
              <w:rPr>
                <w:rFonts w:eastAsia="Times New Roman"/>
                <w:sz w:val="24"/>
                <w:szCs w:val="24"/>
                <w:lang w:eastAsia="en-US"/>
              </w:rPr>
              <w:t>, %:</w:t>
            </w:r>
            <w:proofErr w:type="gramEnd"/>
          </w:p>
        </w:tc>
        <w:tc>
          <w:tcPr>
            <w:tcW w:w="9539" w:type="dxa"/>
            <w:gridSpan w:val="10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31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по Ленинградской области</w:t>
            </w:r>
          </w:p>
        </w:tc>
        <w:tc>
          <w:tcPr>
            <w:tcW w:w="946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71,8</w:t>
            </w:r>
          </w:p>
        </w:tc>
        <w:tc>
          <w:tcPr>
            <w:tcW w:w="1056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1056" w:type="dxa"/>
            <w:gridSpan w:val="2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76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056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31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по муниципальному образованию</w:t>
            </w:r>
          </w:p>
        </w:tc>
        <w:tc>
          <w:tcPr>
            <w:tcW w:w="946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83,2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86,4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630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Средняя заработная плата работников по Ленинградской области, руб.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26 895,0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29 565,0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27 568,0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29 305,0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31 151,0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33 332,0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35 698,0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31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Темп роста к предыдущему году, %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107,1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630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20 703,0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22 938,5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25 711,6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26 925,5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29 998,8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35 698,0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31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Темп роста к предыдущему году, %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110,8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112,1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104,7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111,4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94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31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Размер начислений на фонд оплаты труда, %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1,302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1,302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1,302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1,302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1,302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1,302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1,302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31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Фонд оплаты труда с начислениями, млн. рублей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14,30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17,3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20,6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630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 xml:space="preserve">Прирост фонда оплаты труда с начислениями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7728">
                <w:rPr>
                  <w:rFonts w:eastAsia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707728">
              <w:rPr>
                <w:rFonts w:eastAsia="Times New Roman"/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млн</w:t>
            </w:r>
            <w:proofErr w:type="gramStart"/>
            <w:r w:rsidRPr="00707728">
              <w:rPr>
                <w:rFonts w:eastAsia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707728">
              <w:rPr>
                <w:rFonts w:eastAsia="Times New Roman"/>
                <w:sz w:val="24"/>
                <w:szCs w:val="24"/>
                <w:lang w:eastAsia="en-US"/>
              </w:rPr>
              <w:t>. *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-5,7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-3,0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-4,3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-7,1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31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94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-5,3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-2,9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-4,1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-6,7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630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31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от реструктуризации сети, млн. рублей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94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630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-0,3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-0,1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-0,2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-0,4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630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за счет средств от приносящей доход деятельности, млн. руб.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-0,3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-0,2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-0,2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-0,4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1260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630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94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-5,7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-3,0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-4,3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-7,1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945"/>
        </w:trPr>
        <w:tc>
          <w:tcPr>
            <w:tcW w:w="5041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946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443,4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444,4</w:t>
            </w:r>
          </w:p>
        </w:tc>
        <w:tc>
          <w:tcPr>
            <w:tcW w:w="1056" w:type="dxa"/>
            <w:gridSpan w:val="2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-203,6</w:t>
            </w:r>
          </w:p>
        </w:tc>
        <w:tc>
          <w:tcPr>
            <w:tcW w:w="117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-396,7</w:t>
            </w:r>
          </w:p>
        </w:tc>
        <w:tc>
          <w:tcPr>
            <w:tcW w:w="1056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5 617,3</w:t>
            </w:r>
          </w:p>
        </w:tc>
        <w:tc>
          <w:tcPr>
            <w:tcW w:w="1050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-401,2</w:t>
            </w:r>
          </w:p>
        </w:tc>
        <w:tc>
          <w:tcPr>
            <w:tcW w:w="1087" w:type="dxa"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-617,9</w:t>
            </w: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07728" w:rsidRPr="00707728" w:rsidTr="007E47EF">
        <w:trPr>
          <w:trHeight w:val="300"/>
        </w:trPr>
        <w:tc>
          <w:tcPr>
            <w:tcW w:w="5041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07728">
              <w:rPr>
                <w:rFonts w:eastAsia="Times New Roman"/>
                <w:sz w:val="24"/>
                <w:szCs w:val="24"/>
                <w:lang w:eastAsia="en-US"/>
              </w:rPr>
              <w:t>* - показатель за 2013 год - прирост к 2012 году</w:t>
            </w:r>
          </w:p>
        </w:tc>
        <w:tc>
          <w:tcPr>
            <w:tcW w:w="946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gridSpan w:val="2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noWrap/>
          </w:tcPr>
          <w:p w:rsidR="00707728" w:rsidRPr="00707728" w:rsidRDefault="00707728" w:rsidP="0070772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rPr>
          <w:rFonts w:eastAsia="Times New Roman"/>
          <w:sz w:val="24"/>
          <w:szCs w:val="24"/>
          <w:lang w:eastAsia="en-US"/>
        </w:rPr>
      </w:pPr>
    </w:p>
    <w:p w:rsidR="00707728" w:rsidRPr="00707728" w:rsidRDefault="00707728" w:rsidP="0070772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Приложение 2</w:t>
      </w:r>
    </w:p>
    <w:p w:rsidR="00707728" w:rsidRPr="00707728" w:rsidRDefault="00707728" w:rsidP="0070772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 постановлению администрации </w:t>
      </w:r>
    </w:p>
    <w:p w:rsidR="00707728" w:rsidRPr="00707728" w:rsidRDefault="00707728" w:rsidP="00707728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>МО «</w:t>
      </w:r>
      <w:proofErr w:type="spellStart"/>
      <w:r w:rsidRPr="00707728">
        <w:rPr>
          <w:rFonts w:eastAsia="Times New Roman"/>
          <w:sz w:val="24"/>
          <w:szCs w:val="24"/>
        </w:rPr>
        <w:t>Светогорское</w:t>
      </w:r>
      <w:proofErr w:type="spellEnd"/>
      <w:r w:rsidRPr="00707728">
        <w:rPr>
          <w:rFonts w:eastAsia="Times New Roman"/>
          <w:sz w:val="24"/>
          <w:szCs w:val="24"/>
        </w:rPr>
        <w:t xml:space="preserve"> городское поселение» </w:t>
      </w:r>
    </w:p>
    <w:p w:rsidR="00707728" w:rsidRPr="00707728" w:rsidRDefault="00707728" w:rsidP="0070772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0772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«___»  _________ </w:t>
      </w:r>
      <w:smartTag w:uri="urn:schemas-microsoft-com:office:smarttags" w:element="metricconverter">
        <w:smartTagPr>
          <w:attr w:name="ProductID" w:val="2016 г"/>
        </w:smartTagPr>
        <w:r w:rsidRPr="00707728">
          <w:rPr>
            <w:rFonts w:eastAsia="Times New Roman"/>
            <w:sz w:val="24"/>
            <w:szCs w:val="24"/>
          </w:rPr>
          <w:t>2016 г</w:t>
        </w:r>
      </w:smartTag>
      <w:r w:rsidRPr="00707728">
        <w:rPr>
          <w:rFonts w:eastAsia="Times New Roman"/>
          <w:sz w:val="24"/>
          <w:szCs w:val="24"/>
        </w:rPr>
        <w:t xml:space="preserve">.  №  ______ </w:t>
      </w:r>
    </w:p>
    <w:p w:rsidR="00707728" w:rsidRPr="00707728" w:rsidRDefault="00707728" w:rsidP="0070772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jc w:val="center"/>
        <w:rPr>
          <w:rFonts w:eastAsia="Times New Roman"/>
          <w:sz w:val="28"/>
          <w:szCs w:val="24"/>
        </w:rPr>
      </w:pPr>
      <w:r w:rsidRPr="00707728">
        <w:rPr>
          <w:rFonts w:eastAsia="Times New Roman"/>
          <w:sz w:val="28"/>
          <w:szCs w:val="24"/>
        </w:rPr>
        <w:t>Целевые значения соотношения показателей уровня средней заработной платы работников культуры МО «</w:t>
      </w:r>
      <w:proofErr w:type="spellStart"/>
      <w:r w:rsidRPr="00707728">
        <w:rPr>
          <w:rFonts w:eastAsia="Times New Roman"/>
          <w:sz w:val="28"/>
          <w:szCs w:val="24"/>
        </w:rPr>
        <w:t>Светогорское</w:t>
      </w:r>
      <w:proofErr w:type="spellEnd"/>
      <w:r w:rsidRPr="00707728">
        <w:rPr>
          <w:rFonts w:eastAsia="Times New Roman"/>
          <w:sz w:val="28"/>
          <w:szCs w:val="24"/>
        </w:rPr>
        <w:t xml:space="preserve"> городское поселение»  к средней заработной плате в  МО «Выборгский район» Ленинградской области</w:t>
      </w:r>
      <w:r w:rsidRPr="00707728">
        <w:rPr>
          <w:rFonts w:eastAsia="Times New Roman"/>
          <w:sz w:val="28"/>
          <w:szCs w:val="24"/>
        </w:rPr>
        <w:br/>
        <w:t>на 2013 – 2018 годы</w:t>
      </w:r>
    </w:p>
    <w:p w:rsidR="00707728" w:rsidRPr="00707728" w:rsidRDefault="00707728" w:rsidP="00707728">
      <w:pPr>
        <w:spacing w:after="0" w:line="240" w:lineRule="auto"/>
        <w:jc w:val="center"/>
        <w:rPr>
          <w:rFonts w:eastAsia="Times New Roman"/>
          <w:sz w:val="28"/>
          <w:szCs w:val="24"/>
        </w:rPr>
      </w:pPr>
      <w:r w:rsidRPr="00707728">
        <w:rPr>
          <w:rFonts w:eastAsia="Times New Roman"/>
          <w:sz w:val="28"/>
          <w:szCs w:val="24"/>
        </w:rPr>
        <w:t>Процентов</w:t>
      </w:r>
    </w:p>
    <w:p w:rsidR="00707728" w:rsidRPr="00707728" w:rsidRDefault="00707728" w:rsidP="00707728">
      <w:pPr>
        <w:spacing w:after="0" w:line="240" w:lineRule="auto"/>
        <w:jc w:val="center"/>
        <w:rPr>
          <w:rFonts w:eastAsia="Times New Roman"/>
          <w:sz w:val="28"/>
          <w:szCs w:val="24"/>
        </w:rPr>
      </w:pPr>
    </w:p>
    <w:p w:rsidR="00707728" w:rsidRPr="00707728" w:rsidRDefault="00707728" w:rsidP="00707728">
      <w:pPr>
        <w:spacing w:after="0" w:line="240" w:lineRule="auto"/>
        <w:jc w:val="center"/>
        <w:rPr>
          <w:rFonts w:eastAsia="Times New Roman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1440"/>
        <w:gridCol w:w="1260"/>
        <w:gridCol w:w="1440"/>
        <w:gridCol w:w="1260"/>
        <w:gridCol w:w="1440"/>
        <w:gridCol w:w="1254"/>
      </w:tblGrid>
      <w:tr w:rsidR="00707728" w:rsidRPr="00707728" w:rsidTr="007E47EF">
        <w:trPr>
          <w:jc w:val="center"/>
        </w:trPr>
        <w:tc>
          <w:tcPr>
            <w:tcW w:w="828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№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proofErr w:type="gramStart"/>
            <w:r w:rsidRPr="00707728">
              <w:rPr>
                <w:rFonts w:eastAsia="Times New Roman"/>
                <w:sz w:val="28"/>
                <w:szCs w:val="24"/>
              </w:rPr>
              <w:t>п</w:t>
            </w:r>
            <w:proofErr w:type="gramEnd"/>
            <w:r w:rsidRPr="00707728">
              <w:rPr>
                <w:rFonts w:eastAsia="Times New Roman"/>
                <w:sz w:val="28"/>
                <w:szCs w:val="24"/>
              </w:rPr>
              <w:t>/п</w:t>
            </w:r>
          </w:p>
        </w:tc>
        <w:tc>
          <w:tcPr>
            <w:tcW w:w="558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Учреждения по видам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деятельности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144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 xml:space="preserve">2013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год</w:t>
            </w:r>
          </w:p>
        </w:tc>
        <w:tc>
          <w:tcPr>
            <w:tcW w:w="126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 xml:space="preserve">2014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год</w:t>
            </w:r>
          </w:p>
        </w:tc>
        <w:tc>
          <w:tcPr>
            <w:tcW w:w="144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 xml:space="preserve">2015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год</w:t>
            </w:r>
          </w:p>
        </w:tc>
        <w:tc>
          <w:tcPr>
            <w:tcW w:w="126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 xml:space="preserve">2016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год</w:t>
            </w:r>
          </w:p>
        </w:tc>
        <w:tc>
          <w:tcPr>
            <w:tcW w:w="144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 xml:space="preserve">2017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год</w:t>
            </w:r>
          </w:p>
        </w:tc>
        <w:tc>
          <w:tcPr>
            <w:tcW w:w="125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 xml:space="preserve">2018 </w:t>
            </w:r>
          </w:p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год</w:t>
            </w:r>
          </w:p>
        </w:tc>
      </w:tr>
      <w:tr w:rsidR="00707728" w:rsidRPr="00707728" w:rsidTr="007E47EF">
        <w:trPr>
          <w:jc w:val="center"/>
        </w:trPr>
        <w:tc>
          <w:tcPr>
            <w:tcW w:w="828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1</w:t>
            </w:r>
          </w:p>
        </w:tc>
        <w:tc>
          <w:tcPr>
            <w:tcW w:w="558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Библиотеки</w:t>
            </w:r>
          </w:p>
        </w:tc>
        <w:tc>
          <w:tcPr>
            <w:tcW w:w="144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126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144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126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144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125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</w:p>
        </w:tc>
      </w:tr>
      <w:tr w:rsidR="00707728" w:rsidRPr="00707728" w:rsidTr="007E47EF">
        <w:trPr>
          <w:jc w:val="center"/>
        </w:trPr>
        <w:tc>
          <w:tcPr>
            <w:tcW w:w="828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2</w:t>
            </w:r>
          </w:p>
        </w:tc>
        <w:tc>
          <w:tcPr>
            <w:tcW w:w="558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Учреждения культурно-досугового типа</w:t>
            </w:r>
          </w:p>
        </w:tc>
        <w:tc>
          <w:tcPr>
            <w:tcW w:w="144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70</w:t>
            </w:r>
          </w:p>
        </w:tc>
        <w:tc>
          <w:tcPr>
            <w:tcW w:w="126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83,2</w:t>
            </w:r>
          </w:p>
        </w:tc>
        <w:tc>
          <w:tcPr>
            <w:tcW w:w="144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87,7</w:t>
            </w:r>
          </w:p>
        </w:tc>
        <w:tc>
          <w:tcPr>
            <w:tcW w:w="126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86,4</w:t>
            </w:r>
          </w:p>
        </w:tc>
        <w:tc>
          <w:tcPr>
            <w:tcW w:w="1440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90,0</w:t>
            </w:r>
          </w:p>
        </w:tc>
        <w:tc>
          <w:tcPr>
            <w:tcW w:w="1254" w:type="dxa"/>
          </w:tcPr>
          <w:p w:rsidR="00707728" w:rsidRPr="00707728" w:rsidRDefault="00707728" w:rsidP="00707728">
            <w:pPr>
              <w:spacing w:after="0" w:line="240" w:lineRule="auto"/>
              <w:rPr>
                <w:rFonts w:eastAsia="Times New Roman"/>
                <w:sz w:val="28"/>
                <w:szCs w:val="24"/>
              </w:rPr>
            </w:pPr>
            <w:r w:rsidRPr="00707728">
              <w:rPr>
                <w:rFonts w:eastAsia="Times New Roman"/>
                <w:sz w:val="28"/>
                <w:szCs w:val="24"/>
              </w:rPr>
              <w:t>100,0</w:t>
            </w:r>
          </w:p>
        </w:tc>
      </w:tr>
    </w:tbl>
    <w:p w:rsidR="00707728" w:rsidRPr="00707728" w:rsidRDefault="00707728" w:rsidP="00707728">
      <w:pPr>
        <w:widowControl w:val="0"/>
        <w:tabs>
          <w:tab w:val="left" w:pos="426"/>
          <w:tab w:val="center" w:pos="4677"/>
          <w:tab w:val="right" w:pos="9355"/>
        </w:tabs>
        <w:suppressAutoHyphens/>
        <w:spacing w:before="120" w:after="0" w:line="240" w:lineRule="auto"/>
        <w:jc w:val="center"/>
        <w:rPr>
          <w:rFonts w:eastAsia="Bitstream Vera Sans"/>
          <w:kern w:val="2"/>
          <w:sz w:val="24"/>
          <w:szCs w:val="24"/>
          <w:lang w:eastAsia="hi-IN" w:bidi="hi-IN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  <w:szCs w:val="24"/>
        </w:rPr>
      </w:pPr>
    </w:p>
    <w:p w:rsidR="00707728" w:rsidRPr="00707728" w:rsidRDefault="00707728" w:rsidP="00707728">
      <w:pPr>
        <w:spacing w:after="0" w:line="240" w:lineRule="auto"/>
        <w:rPr>
          <w:rFonts w:eastAsia="Times New Roman"/>
          <w:sz w:val="24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4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4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4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4"/>
        </w:rPr>
      </w:pPr>
      <w:bookmarkStart w:id="0" w:name="_GoBack"/>
      <w:bookmarkEnd w:id="0"/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4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4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4"/>
        </w:rPr>
      </w:pPr>
    </w:p>
    <w:p w:rsidR="00707728" w:rsidRPr="00707728" w:rsidRDefault="00707728" w:rsidP="00707728">
      <w:pPr>
        <w:spacing w:after="0" w:line="240" w:lineRule="auto"/>
        <w:jc w:val="both"/>
        <w:rPr>
          <w:rFonts w:eastAsia="Times New Roman"/>
          <w:sz w:val="24"/>
        </w:rPr>
      </w:pPr>
    </w:p>
    <w:p w:rsidR="0070018D" w:rsidRPr="00707728" w:rsidRDefault="00707728" w:rsidP="00707728"/>
    <w:sectPr w:rsidR="0070018D" w:rsidRPr="00707728" w:rsidSect="003B21FF">
      <w:pgSz w:w="16838" w:h="11906" w:orient="landscape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109"/>
    <w:multiLevelType w:val="multilevel"/>
    <w:tmpl w:val="B6403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C5"/>
    <w:rsid w:val="00334899"/>
    <w:rsid w:val="003B21FF"/>
    <w:rsid w:val="006C4372"/>
    <w:rsid w:val="00707728"/>
    <w:rsid w:val="009625C5"/>
    <w:rsid w:val="00B96094"/>
    <w:rsid w:val="00C82942"/>
    <w:rsid w:val="00E3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C5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FF"/>
    <w:pPr>
      <w:ind w:left="720"/>
      <w:contextualSpacing/>
    </w:pPr>
  </w:style>
  <w:style w:type="numbering" w:customStyle="1" w:styleId="1">
    <w:name w:val="Нет списка1"/>
    <w:next w:val="a2"/>
    <w:semiHidden/>
    <w:rsid w:val="00707728"/>
  </w:style>
  <w:style w:type="paragraph" w:customStyle="1" w:styleId="ListParagraph">
    <w:name w:val="List Paragraph"/>
    <w:basedOn w:val="a"/>
    <w:rsid w:val="0070772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C5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FF"/>
    <w:pPr>
      <w:ind w:left="720"/>
      <w:contextualSpacing/>
    </w:pPr>
  </w:style>
  <w:style w:type="numbering" w:customStyle="1" w:styleId="1">
    <w:name w:val="Нет списка1"/>
    <w:next w:val="a2"/>
    <w:semiHidden/>
    <w:rsid w:val="00707728"/>
  </w:style>
  <w:style w:type="paragraph" w:customStyle="1" w:styleId="ListParagraph">
    <w:name w:val="List Paragraph"/>
    <w:basedOn w:val="a"/>
    <w:rsid w:val="0070772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5229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В. Сергеева</cp:lastModifiedBy>
  <cp:revision>2</cp:revision>
  <dcterms:created xsi:type="dcterms:W3CDTF">2016-12-26T08:09:00Z</dcterms:created>
  <dcterms:modified xsi:type="dcterms:W3CDTF">2016-12-26T12:17:00Z</dcterms:modified>
</cp:coreProperties>
</file>