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52" w:rsidRDefault="006433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352" w:rsidRDefault="0064335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33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352" w:rsidRDefault="00643352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352" w:rsidRDefault="00643352">
            <w:pPr>
              <w:pStyle w:val="ConsPlusNormal"/>
              <w:jc w:val="right"/>
              <w:outlineLvl w:val="0"/>
            </w:pPr>
            <w:r>
              <w:t>N 126-оз</w:t>
            </w:r>
          </w:p>
        </w:tc>
      </w:tr>
    </w:tbl>
    <w:p w:rsidR="00643352" w:rsidRDefault="00643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352" w:rsidRDefault="00643352">
      <w:pPr>
        <w:pStyle w:val="ConsPlusNormal"/>
        <w:jc w:val="center"/>
      </w:pPr>
    </w:p>
    <w:p w:rsidR="00643352" w:rsidRDefault="00643352">
      <w:pPr>
        <w:pStyle w:val="ConsPlusTitle"/>
        <w:jc w:val="center"/>
      </w:pPr>
      <w:r>
        <w:t>ЛЕНИНГРАДСКАЯ ОБЛАСТЬ</w:t>
      </w:r>
    </w:p>
    <w:p w:rsidR="00643352" w:rsidRDefault="00643352">
      <w:pPr>
        <w:pStyle w:val="ConsPlusTitle"/>
        <w:jc w:val="center"/>
      </w:pPr>
    </w:p>
    <w:p w:rsidR="00643352" w:rsidRDefault="00643352">
      <w:pPr>
        <w:pStyle w:val="ConsPlusTitle"/>
        <w:jc w:val="center"/>
      </w:pPr>
      <w:r>
        <w:t>ОБЛАСТНОЙ ЗАКОН</w:t>
      </w:r>
    </w:p>
    <w:p w:rsidR="00643352" w:rsidRDefault="00643352">
      <w:pPr>
        <w:pStyle w:val="ConsPlusTitle"/>
        <w:jc w:val="center"/>
      </w:pPr>
    </w:p>
    <w:p w:rsidR="00643352" w:rsidRDefault="00643352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643352" w:rsidRDefault="00643352">
      <w:pPr>
        <w:pStyle w:val="ConsPlusTitle"/>
        <w:jc w:val="center"/>
      </w:pPr>
      <w:r>
        <w:t>В ЛЕНИНГРАДСКОЙ ОБЛАСТИ</w:t>
      </w:r>
    </w:p>
    <w:p w:rsidR="00643352" w:rsidRDefault="00643352">
      <w:pPr>
        <w:pStyle w:val="ConsPlusNormal"/>
        <w:jc w:val="center"/>
      </w:pPr>
    </w:p>
    <w:p w:rsidR="00643352" w:rsidRDefault="00643352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643352" w:rsidRDefault="00643352">
      <w:pPr>
        <w:pStyle w:val="ConsPlusNormal"/>
        <w:jc w:val="center"/>
      </w:pPr>
      <w:r>
        <w:t>21 декабря 2005 года)</w:t>
      </w:r>
    </w:p>
    <w:p w:rsidR="00643352" w:rsidRDefault="00643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3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07.02.2011 </w:t>
            </w:r>
            <w:hyperlink r:id="rId5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6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09.06.2014 </w:t>
            </w:r>
            <w:hyperlink r:id="rId7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16.03.2015 </w:t>
            </w:r>
            <w:hyperlink r:id="rId8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15.12.2017 </w:t>
            </w:r>
            <w:hyperlink r:id="rId10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11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>от 22.09.2010 N 3-89/2010)</w:t>
            </w:r>
          </w:p>
        </w:tc>
      </w:tr>
    </w:tbl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определяет порядок образования и полномочия комиссий по делам несовершеннолетних и защите их прав в Ленинградской области.</w:t>
      </w:r>
    </w:p>
    <w:p w:rsidR="00643352" w:rsidRDefault="00643352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Статья 1. Система комиссий по делам несовершеннолетних и защите их прав в Ленинградской области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и(или) антиобщественных действий, а также случаев склонения их к суицидальным действиям.</w:t>
      </w:r>
    </w:p>
    <w:p w:rsidR="00643352" w:rsidRDefault="00643352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Систему комиссий в Ленинградской области составляют: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муниципальные комиссии по делам несовершеннолетних и защите их прав,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</w:t>
      </w:r>
      <w:r>
        <w:lastRenderedPageBreak/>
        <w:t>и правонарушений несовершеннолетних" (далее - муниципальные комиссии).</w:t>
      </w:r>
    </w:p>
    <w:p w:rsidR="00643352" w:rsidRDefault="00643352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Муниципальные комиссии подотчетны областной комиссии.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Статья 2. Порядок образования комиссий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  <w: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В состав областной комиссии входят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органов государственной власти Ленинградской области, в том числе депутаты Законодательного собрания Ленинградской области, представители иных государственных (муниципальных) органов и учреждений, Уполномоченный по правам ребенка в Ленинградской области, представители общественных объединений, религиозных объединений, граждане, имеющие опыт работы с несовершеннолетними, а также другие заинтересованные лица.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Обеспечение деятельности областной комиссии осуществляет уполномоченный орган исполнительной власти Ленинградской области.</w:t>
      </w:r>
    </w:p>
    <w:p w:rsidR="00643352" w:rsidRDefault="00643352">
      <w:pPr>
        <w:pStyle w:val="ConsPlusNormal"/>
        <w:jc w:val="both"/>
      </w:pPr>
      <w:r>
        <w:t xml:space="preserve">(часть 1 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12.11.2018 N 111-оз)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2. Муниципальные комиссии образуются и осуществляют свою деятельность в соответствии с </w:t>
      </w:r>
      <w:hyperlink w:anchor="P89" w:history="1">
        <w:r>
          <w:rPr>
            <w:color w:val="0000FF"/>
          </w:rPr>
          <w:t>Положением</w:t>
        </w:r>
      </w:hyperlink>
      <w:r>
        <w:t xml:space="preserve"> о муниципальной комиссии (приложение к настоящему областному закону).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Статья 3. Полномочия областной комиссии</w:t>
      </w:r>
    </w:p>
    <w:p w:rsidR="00643352" w:rsidRDefault="00643352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Областная комиссия осуществляет следующие полномочия: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участвует в разработке и реализации государственных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Ленинградской области;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подготавливает и направляет в Правительство Ленинградской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5) оказывает методическую помощь, осуществляет информационное обеспечение и контроль за деятельностью муниципальных комиссий, проводит учет и анализ материалов, рассмотренных на заседаниях муниципальных комиссий, ежеквартально обобщает полученные данные и </w:t>
      </w:r>
      <w:r>
        <w:lastRenderedPageBreak/>
        <w:t>результаты анализа;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участвует в разработке проектов нормативных правовых актов Ленинградской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принимает решения о допуске или недопуске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9) получает по запросам необходимую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и органов местного самоуправления муниципальных образований Ленинградской области по вопросам, связанным с осуществлением своих полномочий;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10) по итогам полугодия и года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13) вносит в органы исполнительной власти Ленинградской области и органы местного </w:t>
      </w:r>
      <w:r>
        <w:lastRenderedPageBreak/>
        <w:t>самоуправления муниципальных образований Ленинградской области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14)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При осуществлении своих полномочий областная комиссия вправе: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учреждения;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представлять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Статья 4. Финансовое обеспечение деятельности комиссий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  <w: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  <w: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jc w:val="right"/>
      </w:pPr>
      <w:r>
        <w:t>Губернатор</w:t>
      </w:r>
    </w:p>
    <w:p w:rsidR="00643352" w:rsidRDefault="00643352">
      <w:pPr>
        <w:pStyle w:val="ConsPlusNormal"/>
        <w:jc w:val="right"/>
      </w:pPr>
      <w:r>
        <w:t>Ленинградской области</w:t>
      </w:r>
    </w:p>
    <w:p w:rsidR="00643352" w:rsidRDefault="00643352">
      <w:pPr>
        <w:pStyle w:val="ConsPlusNormal"/>
        <w:jc w:val="right"/>
      </w:pPr>
      <w:r>
        <w:t>В.Сердюков</w:t>
      </w:r>
    </w:p>
    <w:p w:rsidR="00643352" w:rsidRDefault="00643352">
      <w:pPr>
        <w:pStyle w:val="ConsPlusNormal"/>
      </w:pPr>
      <w:r>
        <w:t>Санкт-Петербург</w:t>
      </w:r>
    </w:p>
    <w:p w:rsidR="00643352" w:rsidRDefault="00643352">
      <w:pPr>
        <w:pStyle w:val="ConsPlusNormal"/>
        <w:spacing w:before="220"/>
      </w:pPr>
      <w:r>
        <w:t>29 декабря 2005 года</w:t>
      </w:r>
    </w:p>
    <w:p w:rsidR="00643352" w:rsidRDefault="00643352">
      <w:pPr>
        <w:pStyle w:val="ConsPlusNormal"/>
        <w:spacing w:before="220"/>
      </w:pPr>
      <w:r>
        <w:t>N 126-оз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jc w:val="both"/>
      </w:pPr>
    </w:p>
    <w:p w:rsidR="00643352" w:rsidRDefault="00643352">
      <w:pPr>
        <w:pStyle w:val="ConsPlusNormal"/>
        <w:jc w:val="both"/>
      </w:pPr>
    </w:p>
    <w:p w:rsidR="00643352" w:rsidRDefault="00643352">
      <w:pPr>
        <w:pStyle w:val="ConsPlusNormal"/>
        <w:jc w:val="both"/>
      </w:pPr>
    </w:p>
    <w:p w:rsidR="00643352" w:rsidRDefault="00643352">
      <w:pPr>
        <w:pStyle w:val="ConsPlusNormal"/>
        <w:jc w:val="both"/>
      </w:pPr>
    </w:p>
    <w:p w:rsidR="00643352" w:rsidRDefault="00643352">
      <w:pPr>
        <w:pStyle w:val="ConsPlusNormal"/>
        <w:jc w:val="right"/>
        <w:outlineLvl w:val="0"/>
      </w:pPr>
      <w:r>
        <w:t>ПРИЛОЖЕНИЕ</w:t>
      </w:r>
    </w:p>
    <w:p w:rsidR="00643352" w:rsidRDefault="00643352">
      <w:pPr>
        <w:pStyle w:val="ConsPlusNormal"/>
        <w:jc w:val="right"/>
      </w:pPr>
      <w:r>
        <w:t>к областному закону</w:t>
      </w:r>
    </w:p>
    <w:p w:rsidR="00643352" w:rsidRDefault="00643352">
      <w:pPr>
        <w:pStyle w:val="ConsPlusNormal"/>
        <w:jc w:val="right"/>
      </w:pPr>
      <w:r>
        <w:t>от 29.12.2005 N 126-оз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Title"/>
        <w:jc w:val="center"/>
      </w:pPr>
      <w:bookmarkStart w:id="0" w:name="P89"/>
      <w:bookmarkEnd w:id="0"/>
      <w:r>
        <w:t>ПОЛОЖЕНИЕ</w:t>
      </w:r>
    </w:p>
    <w:p w:rsidR="00643352" w:rsidRDefault="00643352">
      <w:pPr>
        <w:pStyle w:val="ConsPlusTitle"/>
        <w:jc w:val="center"/>
      </w:pPr>
      <w:r>
        <w:lastRenderedPageBreak/>
        <w:t>О МУНИЦИПАЛЬНОЙ КОМИССИИ ПО ДЕЛАМ НЕСОВЕРШЕННОЛЕТНИХ</w:t>
      </w:r>
    </w:p>
    <w:p w:rsidR="00643352" w:rsidRDefault="00643352">
      <w:pPr>
        <w:pStyle w:val="ConsPlusTitle"/>
        <w:jc w:val="center"/>
      </w:pPr>
      <w:r>
        <w:t>И ЗАЩИТЕ ИХ ПРАВ В ЛЕНИНГРАДСКОЙ ОБЛАСТИ</w:t>
      </w:r>
    </w:p>
    <w:p w:rsidR="00643352" w:rsidRDefault="00643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3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352" w:rsidRDefault="00643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15.12.2017 N 81-оз)</w:t>
            </w:r>
          </w:p>
        </w:tc>
      </w:tr>
    </w:tbl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1. Общие положения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Муниципальная комиссия по делам несовершеннолетних и защите их прав (далее - муниципальная комиссия, комиссия) создается органом местного самоуправления муниципального образования Ленинградской области (далее - орган местного самоуправления)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и(или) антиобщественных действий, а также случаев склонения их к суицидальным действиям.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2. Муниципальная комиссия руководствуется в своей деятельности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Муниципальная комиссия имеет печать и бланк со своим наименованием.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2. Состав муниципальной комиссии и порядок ее образования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В состав муниципальной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Председателем муниципальной комиссии является заместитель главы администрации муниципального образования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Заместитель председателя муниципальной комиссии избирается из числа членов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4. Членами муниципальной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43352" w:rsidRDefault="00643352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5.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</w:t>
      </w:r>
      <w:r>
        <w:lastRenderedPageBreak/>
        <w:t>конституционного строя и безопасности государства, мира и безопасности человечества, общественной безопасности.</w:t>
      </w:r>
    </w:p>
    <w:p w:rsidR="00643352" w:rsidRDefault="00643352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6. 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107" w:history="1">
        <w:r>
          <w:rPr>
            <w:color w:val="0000FF"/>
          </w:rPr>
          <w:t>пункте 5</w:t>
        </w:r>
      </w:hyperlink>
      <w:r>
        <w:t xml:space="preserve"> настоящего раздела.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7. 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8.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членами муниципальной комиссии при наличии решения областной комиссии о допуске к деятельности с участием несовершеннолетних.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9. Председатель муниципальной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10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08" w:history="1">
        <w:r>
          <w:rPr>
            <w:color w:val="0000FF"/>
          </w:rPr>
          <w:t>6</w:t>
        </w:r>
      </w:hyperlink>
      <w: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11. Ответственным секретарем муниципальной комиссии является лицо, на которое возлагаются обязанности по обеспечению ее деятельности.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12. Ответственный секретарь муниципальной комиссии является муниципальным служащим.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13. Для обеспечения деятельности муниципальной комиссии в составе администрации муниципального образования Ленинградской области также могут создаваться отделы или иные структурные подразделения.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14. Лица, осуществляющие полномочия по обеспечению деятельности муниципальной комиссии в составе отделов (иных структурных подразделений) администраций муниципальных образований Ленинградской области (далее - специалисты по обеспечению деятельности муниципальной комиссии в администрациях), являются муниципальными служащими.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15. Должности специалистов по обеспечению деятельности муниципальной комиссии в администрациях могут вводиться в случаях, если численность несовершеннолетнего населения в соответствующем муниципальном образовании Ленинградской области составляет более пяти тысяч человек.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16. 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</w:t>
      </w:r>
      <w:r>
        <w:lastRenderedPageBreak/>
        <w:t>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17. Численный и персональный состав муниципальной комиссии утверждается правовым актом органа местного самоуправления.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3. Права и обязанности лиц, входящих в состав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Председатель муниципальной комиссии: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представляет комиссию в государственных органах, органах местного самоуправления и иных организациях;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утверждает повестку дня заседания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назначает дату заседания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дает заместителю председателя комиссии,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9) представляет уполномоченным органам (должностным лицам) предложения по формированию персонального состава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10) осуществляет контроль за исполнением плана работы комиссии, подписывает постановления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Заместитель председателя муниципальной комиссии: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исполняет обязанности председателя комиссии в его отсутствие;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обеспечивает контроль за исполнением постановлений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4) обеспечивает контроль за своевременной подготовкой материалов для рассмотрения на заседании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4. Ответственный секретарь муниципальной комиссии: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выполняет поручения председателя комиссии и заместителя председателя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отвечает за ведение делопроизводства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обеспечивает вручение копий постановлений и иных актов, принимаемых комиссией.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5. Члены муниципальной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участвуют в заседании комиссии и его подготовке;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вносят предложения об отложении рассмотрения вопроса (материалов, дела) и о запросе дополнительных материалов по нему;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6) составляют протоколы об административных правонарушениях в случаях и порядке, предусмотренных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законодательством Ленинградской области;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выполняют поручения председателя комиссии.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4. Полномочия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 xml:space="preserve">1. Муниципальная комиссия в пределах своей компетенции в соответствии с </w:t>
      </w:r>
      <w:r>
        <w:lastRenderedPageBreak/>
        <w:t>законодательством Российской Федерации и законодательством Ленинградской области осуществляет следующие полномочия: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трудовому устройству таких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9) принимает решения на основании заключения психолого-медико-педагогической </w:t>
      </w:r>
      <w:r>
        <w:lastRenderedPageBreak/>
        <w:t>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 (далее - областной закон N 47-оз) к компетенции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14) обращается в суд по вопросам возмещения вреда, причиненного здоровью несовершеннолетнего, его имуществу, и(или) морального вреда в порядке, установленном законодательством Российской Федерации;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18) осуществляет иные полномочия, установленные законодательством Российской Федерации или законодательством Ленинградской области.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5. Порядок проведения заседаний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Заседания муниципальной комиссии проводятся в соответствии с планами работы, а также по мере необходимости.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Заседание муниципальной комиссии является правомочным, если в нем участвует не менее половины состава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Заседание муниципальной комиссии ведет председатель комиссии или по его поручению заместитель председателя комиссии.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6. Рассмотрение муниципальной комиссией дел об административных правонарушениях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 xml:space="preserve">1. Муниципальная комиссия рассматривает дела об административных правонарушениях, которые отнесены к ее компетенции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47-оз.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7. Рассмотрение муниципальной комиссией материалов (дел), не связанных с административными правонарушениями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Основаниями для рассмотрения муниципальной комиссией материалов (дел), не связанных с административными правонарушениями (далее - материалы), являются: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обращение несовершеннолетнего, его родителей или иных законных представителей, органов либо должностных лиц;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решение муниципальной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ходатайство работодателя;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5) постановление органов внутренних дел, прокуратуры, суда в отношении несовершеннолетних, указанных в </w:t>
      </w:r>
      <w:hyperlink r:id="rId28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9" w:history="1">
        <w:r>
          <w:rPr>
            <w:color w:val="0000FF"/>
          </w:rPr>
          <w:t>2 пункта 4 статьи 15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иные основания, предусмотренные федеральным законодательством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2. Материалы рассматриваются в течение 30 календарных дней со дня их получения муниципальной комиссией, если иное не предусмотрено федеральным законодательством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Рассмотрение материалов может быть отложено муниципальной комиссией в случае поступления ходатайства от участников рассмотрения материалов, уклонения несовершеннолетнего и(или)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а также в случае поступления предложения об отложении рассмотрения вопроса и о запросе дополнительных материалов по нему.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4. Рассмотрение материалов может быть отложено до следующего заседания муниципальной комиссии либо на срок, необходимый для устранения причин, препятствующих рассмотрению материалов по существу.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5. При наличии обстоятельств, препятствующих своевременному рассмотрению материалов либо исключающих возможность их рассмотрения (неявка лица на заседания комиссии, достижение совершеннолетия, смерть лица, отбывание наказания в виде лишения свободы и т.д.), муниципальная комиссия по истечении шести месяцев со дня получения материалов принимает мотивированное решение о невозможности их рассмотрения.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6. Решение о невозможности рассмотрения муниципальной комиссией материалов принимается на заседании комиссии в форме постановления, копия которого направляется в орган, должностному лицу, направившим материалы, в течение пяти рабочих дней со дня его вынесения.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7. Материалы рассматриваются муниципальной комиссией по месту жительства либо по месту пребывания (в случае отсутствия места жительства) лица, в отношении которого поступили указанные материалы, если иное не установлено федеральным законодательством.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8. Материалы, поступившие на рассмотрение в муниципальную комиссию, в целях обеспечения всестороннего,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из членов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9. При подготовке материалов к рассмотрению на заседании муниципальной комиссии выясняются следующие вопросы: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входит ли рассмотрение данных материалов в компетенцию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имеются ли основания для проведения дополнительной проверки (доработки) поступивших материалов;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круг лиц, подлежащих приглашению на заседание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достаточно ли имеющихся материалов для их рассмотрения по существу.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10. При подготовке материалов к рассмотрению на заседании муниципальной комиссии могут быть приняты следующие решения: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 приглашении на заседание муниципальной комиссии лиц, права и законные интересы которых могут затрагиваться в ходе рассмотрения материалов, а также иных заинтересованных лиц;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2) о поручении органам и учреждениям системы профилактики безнадзорности и правонарушений несовершеннолетних совершить действия, принять решения и(или) представить в комиссию дополнительную информацию, имеющую значение для всестороннего и </w:t>
      </w:r>
      <w:r>
        <w:lastRenderedPageBreak/>
        <w:t>своевременного рассмотрения материалов;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о возвращении материалов органам или учреждениям, внесшим указанные материалы в комиссию, если они не подведомственны комиссии или требуют проведения дополнительной проверки (доработки);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об отложении рассмотрения материалов;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о передаче материалов по подведомственности в иной орган, должностному лицу;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о рассмотрении материалов по существу.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родителей (одного из родителей) или иного законного представителя, а при необходимости - педагога и(или) иных лиц.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При рассмотрении иных материалов муниципальная комиссия вправе признать обязательным присутствие несовершеннолетнего, его законного представителя.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12. Лицо, в отношении которого муниципальной комиссией рассматриваются материалы, имеет право знакомиться со всеми документами,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федеральным законодательством и законодательством Ленинградской области.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13. Заседания муниципальной комиссии являются открытыми. В целях обеспечения конфиденциальности информации о несовершеннолетнем,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14. При рассмотрении материалов муниципальная комиссия обязана всесторонне, полно и объективно исследовать материалы,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15. Несовершеннолетний, в отношении которого поступили материалы, может быть удален с заседания муниципальной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16. По результатам рассмотрения материалов муниципальная комиссия может принять следующие решения: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о применении к несовершеннолетним, их законным представителям мер воздействия, предусмотренных федеральным законодательством, и(или) о проведении индивидуальной профилактической работы с несовершеннолетним и его семьей;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о направлении несовершеннолетнего в специальное учебно-воспитательное учреждение открытого типа;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4)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об утверждении межведомственных индивидуальных программ социальной реабилитации несовершеннолетних и их семей, признанных находящимися в социально опасном положении, о внесении изменений в утвержденные программы, о досрочном прекращении реализации программ;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о принятии мер по продолжению освоения несовершеннолетним, оставившим по согласию комиссии общеобразовательную организацию, образовательной программы основного общего образования и(или) по его трудоустройству;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9) о принятии мер по обеспечению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10) об обращении в суд либо о внесении в суд ходатайств по вопросам, отнесенным к компетенции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11)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или антиобщественных действий, органом (должностным лицом), уполномоченным устранить нарушения;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13) о внесении в уполномоченные органы ходатайства о привлечении к дисциплинарной или иной ответственности лиц, решения или действия (бездействие) которых повлекли нарушение прав, свобод и законных интересов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14) о даче поручений органам и учреждениям системы профилактики безнадзорности и правонарушений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15) о запросе необходимых дополнительных материалов;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16) о передаче материалов в органы прокуратуры, суд, другие органы по подведомственности;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17) об отложении рассмотрения материалов;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18) о вынесении предупреждения несовершеннолетнему и(или) его родителям или законным </w:t>
      </w:r>
      <w:r>
        <w:lastRenderedPageBreak/>
        <w:t>представителям и иным лицам о недопустимости нарушения законодательства в сфере безнадзорности и правонарушений несовершеннолетних, защиты их прав и законных интересов.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17.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несовершеннолетних, которое направляется в следующие органы и учреждения системы профилактики безнадзорности и правонарушений несовершеннолетних: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в органы социальной защиты населения и учреждения социального обслуживания - для рассмотрения вопроса об устройстве несовершеннолетних в специализированные учреждения для несовершеннолетних, нуждающихся в социальной реабилитации;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в органы, осуществляющие управление в сфере образования, и организации, осуществляющие образовательную деятельность, - для рассмотрения вопроса об устройстве несовершеннолетних в образовательные организации;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в органы опеки и попечительства - для рассмотрения вопроса об устройстве несовершеннолетних, оставшихся без попечения родителей;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в 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в 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лет, оставшихся без попечения родителей или иных законных представителей либо оказавшихся в трудной жизненной ситуации;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в органы службы занятости - для рассмотрения вопроса об оказании помощи в профессиональной ориентации несовершеннолетних, а также о содействии трудовому устройству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в органы внутренних дел, учреждения уголовно-исполнительной инспекции - для рассмотрения вопроса об оказании помощи несовершеннолетнему в пределах своей компетенции;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в органы и учреждения культуры, досуга, спорта - для рассмотрения вопросов о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о содействии их приобщения к ценностям отечественной и мировой культуры, а также об оказании иных видов помощи в пределах своей компетенции.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8. Акты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Решения муниципальной комиссии выносятся в форме постановлений, обязательных для исполнения органами и учреждениями системы профилактики безнадзорности и правонарушений несовершеннолетних, в которых указываются: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дата вынесения решения;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3) время и место проведения заседания;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4) сведения о присутствующих и отсутствующих членах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сведения об иных лицах, присутствующих на заседании;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вопрос повестки дня, по которому вынесено постановление;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содержание рассматриваемого вопроса;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10) решение, принятое по рассматриваемому вопросу;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 xml:space="preserve">2. При рассмотрении дел об административных правонарушениях муниципальная комиссия выносит решения, предусмотренные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3. Постановление муниципальной комиссии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4. Постановление подписывается председательствующим на заседании комиссии.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5.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6. При рассмотрении муниципальной комиссией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решение принимается с учетом требований федерального законодательства о порядке рассмотрения обращений граждан.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7. В целях устранения причин и условий, способствующих безнадзорности и совершению правонарушений несовершеннолетними,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9. Протокол заседания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1. Протокол заседания муниципальной комиссии ведется на каждом заседании комиссии и включает следующие сведения: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1) дата и место проведения заседания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2) наименование и состав комиссии;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lastRenderedPageBreak/>
        <w:t>3) содержание рассматриваемых материалов (дел);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4) сведения о лицах, в отношении которых рассматриваются материалы (дела);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5) сведения о явке лиц, участвующих в заседании, о разъяснении им прав и обязанностей;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6) пояснения участвующих в заседании лиц;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7) содержание заявленных ходатайств и результаты их рассмотрения;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8) сведения об оглашении принятого решения;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9) сведения о разъяснении сроков и порядка обжалования принятого решения.</w:t>
      </w:r>
    </w:p>
    <w:p w:rsidR="00643352" w:rsidRDefault="00643352">
      <w:pPr>
        <w:pStyle w:val="ConsPlusNormal"/>
        <w:spacing w:before="220"/>
        <w:ind w:firstLine="540"/>
        <w:jc w:val="both"/>
      </w:pPr>
      <w:r>
        <w:t>2. Протокол заседания муниципальной комиссии подписывается председательствующим на заседании комиссии и ответственным секретарем комиссии.</w:t>
      </w:r>
    </w:p>
    <w:p w:rsidR="00643352" w:rsidRDefault="00643352">
      <w:pPr>
        <w:pStyle w:val="ConsPlusNormal"/>
      </w:pPr>
    </w:p>
    <w:p w:rsidR="00643352" w:rsidRDefault="00643352">
      <w:pPr>
        <w:pStyle w:val="ConsPlusTitle"/>
        <w:ind w:firstLine="540"/>
        <w:jc w:val="both"/>
        <w:outlineLvl w:val="1"/>
      </w:pPr>
      <w:r>
        <w:t>Раздел 10. Порядок обжалования постановлений муниципальной комиссии</w:t>
      </w:r>
    </w:p>
    <w:p w:rsidR="00643352" w:rsidRDefault="00643352">
      <w:pPr>
        <w:pStyle w:val="ConsPlusNormal"/>
      </w:pPr>
    </w:p>
    <w:p w:rsidR="00643352" w:rsidRDefault="00643352">
      <w:pPr>
        <w:pStyle w:val="ConsPlusNormal"/>
        <w:ind w:firstLine="540"/>
        <w:jc w:val="both"/>
      </w:pPr>
      <w:r>
        <w:t>Постановление муниципальной комиссии может быть обжаловано в суд в порядке и сроки, установленные федеральным законодательством.</w:t>
      </w: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ind w:firstLine="540"/>
        <w:jc w:val="both"/>
      </w:pPr>
    </w:p>
    <w:p w:rsidR="00643352" w:rsidRDefault="00643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3F7" w:rsidRDefault="008363F7">
      <w:bookmarkStart w:id="3" w:name="_GoBack"/>
      <w:bookmarkEnd w:id="3"/>
    </w:p>
    <w:sectPr w:rsidR="008363F7" w:rsidSect="008B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2"/>
    <w:rsid w:val="00643352"/>
    <w:rsid w:val="008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1BD3-D0C6-44A3-9E86-069CF51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BE6CB76F648CAEA0E9B8CA4A93E6B4A6671683AFE359B00E1ECD1CE05132679FE1B6982B3DF941D3913DEFF21CED92440AFE51B5B896E41R5G" TargetMode="External"/><Relationship Id="rId13" Type="http://schemas.openxmlformats.org/officeDocument/2006/relationships/hyperlink" Target="consultantplus://offline/ref=AA9BE6CB76F648CAEA0E9A86A4A93E6B4863786838F7359B00E1ECD1CE05132679FE1B6982B3DA97123913DEFF21CED92440AFE51B5B896E41R5G" TargetMode="External"/><Relationship Id="rId18" Type="http://schemas.openxmlformats.org/officeDocument/2006/relationships/hyperlink" Target="consultantplus://offline/ref=AA9BE6CB76F648CAEA0E9B8CA4A93E6B49637C6C3CFE359B00E1ECD1CE05132679FE1B6982B3DF941D3913DEFF21CED92440AFE51B5B896E41R5G" TargetMode="External"/><Relationship Id="rId26" Type="http://schemas.openxmlformats.org/officeDocument/2006/relationships/hyperlink" Target="consultantplus://offline/ref=AA9BE6CB76F648CAEA0E9B8CA4A93E6B49637C6A3BF9359B00E1ECD1CE0513266BFE436582B2C194162C458FBA47R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9BE6CB76F648CAEA0E9A86A4A93E6B496B7E6F33A8629951B4E2D4C65549366FB716699CB3DC8A17324648R6G" TargetMode="External"/><Relationship Id="rId7" Type="http://schemas.openxmlformats.org/officeDocument/2006/relationships/hyperlink" Target="consultantplus://offline/ref=AA9BE6CB76F648CAEA0E9B8CA4A93E6B4A67716B38FD359B00E1ECD1CE05132679FE1B6982B3DF941D3913DEFF21CED92440AFE51B5B896E41R5G" TargetMode="External"/><Relationship Id="rId12" Type="http://schemas.openxmlformats.org/officeDocument/2006/relationships/hyperlink" Target="consultantplus://offline/ref=AA9BE6CB76F648CAEA0E9B8CA4A93E6B4A63716C3DF6359B00E1ECD1CE05132679FE1B6982B3DF91173913DEFF21CED92440AFE51B5B896E41R5G" TargetMode="External"/><Relationship Id="rId17" Type="http://schemas.openxmlformats.org/officeDocument/2006/relationships/hyperlink" Target="consultantplus://offline/ref=AA9BE6CB76F648CAEA0E9B8CA4A93E6B4A6A7D6A39FE359B00E1ECD1CE05132679FE1B6982B3DF95113913DEFF21CED92440AFE51B5B896E41R5G" TargetMode="External"/><Relationship Id="rId25" Type="http://schemas.openxmlformats.org/officeDocument/2006/relationships/hyperlink" Target="consultantplus://offline/ref=AA9BE6CB76F648CAEA0E9A86A4A93E6B48627C6A31F8359B00E1ECD1CE0513266BFE436582B2C194162C458FBA47R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9BE6CB76F648CAEA0E9B8CA4A93E6B4A6A7C683CF6359B00E1ECD1CE0513266BFE436582B2C194162C458FBA47RDG" TargetMode="External"/><Relationship Id="rId20" Type="http://schemas.openxmlformats.org/officeDocument/2006/relationships/hyperlink" Target="consultantplus://offline/ref=AA9BE6CB76F648CAEA0E9B8CA4A93E6B4A6A7D6A39FE359B00E1ECD1CE05132679FE1B6982B3DF90153913DEFF21CED92440AFE51B5B896E41R5G" TargetMode="External"/><Relationship Id="rId29" Type="http://schemas.openxmlformats.org/officeDocument/2006/relationships/hyperlink" Target="consultantplus://offline/ref=AA9BE6CB76F648CAEA0E9A86A4A93E6B4863786838F7359B00E1ECD1CE05132679FE1B6982B3DE93123913DEFF21CED92440AFE51B5B896E41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BE6CB76F648CAEA0E9B8CA4A93E6B4A677B6D30F9359B00E1ECD1CE05132679FE1B6982B3DF941D3913DEFF21CED92440AFE51B5B896E41R5G" TargetMode="External"/><Relationship Id="rId11" Type="http://schemas.openxmlformats.org/officeDocument/2006/relationships/hyperlink" Target="consultantplus://offline/ref=AA9BE6CB76F648CAEA0E9B8CA4A93E6B49637C6C3CFE359B00E1ECD1CE05132679FE1B6982B3DF941D3913DEFF21CED92440AFE51B5B896E41R5G" TargetMode="External"/><Relationship Id="rId24" Type="http://schemas.openxmlformats.org/officeDocument/2006/relationships/hyperlink" Target="consultantplus://offline/ref=AA9BE6CB76F648CAEA0E9B8CA4A93E6B49637C6A3BF9359B00E1ECD1CE0513266BFE436582B2C194162C458FBA47R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A9BE6CB76F648CAEA0E9B8CA4A93E6B4A637E6E31F6359B00E1ECD1CE05132679FE1B6982B3DF941D3913DEFF21CED92440AFE51B5B896E41R5G" TargetMode="External"/><Relationship Id="rId15" Type="http://schemas.openxmlformats.org/officeDocument/2006/relationships/hyperlink" Target="consultantplus://offline/ref=AA9BE6CB76F648CAEA0E9B8CA4A93E6B4A6A7D6A39FE359B00E1ECD1CE05132679FE1B6982B3DF95173913DEFF21CED92440AFE51B5B896E41R5G" TargetMode="External"/><Relationship Id="rId23" Type="http://schemas.openxmlformats.org/officeDocument/2006/relationships/hyperlink" Target="consultantplus://offline/ref=AA9BE6CB76F648CAEA0E9A86A4A93E6B48627C6A31F8359B00E1ECD1CE0513266BFE436582B2C194162C458FBA47RDG" TargetMode="External"/><Relationship Id="rId28" Type="http://schemas.openxmlformats.org/officeDocument/2006/relationships/hyperlink" Target="consultantplus://offline/ref=AA9BE6CB76F648CAEA0E9A86A4A93E6B4863786838F7359B00E1ECD1CE05132679FE1B6982B3DE93133913DEFF21CED92440AFE51B5B896E41R5G" TargetMode="External"/><Relationship Id="rId10" Type="http://schemas.openxmlformats.org/officeDocument/2006/relationships/hyperlink" Target="consultantplus://offline/ref=AA9BE6CB76F648CAEA0E9B8CA4A93E6B4A6A7D6A39FE359B00E1ECD1CE05132679FE1B6982B3DF941D3913DEFF21CED92440AFE51B5B896E41R5G" TargetMode="External"/><Relationship Id="rId19" Type="http://schemas.openxmlformats.org/officeDocument/2006/relationships/hyperlink" Target="consultantplus://offline/ref=AA9BE6CB76F648CAEA0E9B8CA4A93E6B4A6A7D6A39FE359B00E1ECD1CE05132679FE1B6982B3DF96153913DEFF21CED92440AFE51B5B896E41R5G" TargetMode="External"/><Relationship Id="rId31" Type="http://schemas.openxmlformats.org/officeDocument/2006/relationships/hyperlink" Target="consultantplus://offline/ref=AA9BE6CB76F648CAEA0E9A86A4A93E6B48627C6A31F8359B00E1ECD1CE0513266BFE436582B2C194162C458FBA47R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9BE6CB76F648CAEA0E9B8CA4A93E6B4A65716A30F6359B00E1ECD1CE05132679FE1B6982B3DF941D3913DEFF21CED92440AFE51B5B896E41R5G" TargetMode="External"/><Relationship Id="rId14" Type="http://schemas.openxmlformats.org/officeDocument/2006/relationships/hyperlink" Target="consultantplus://offline/ref=AA9BE6CB76F648CAEA0E9B8CA4A93E6B4A6A7D6A39FE359B00E1ECD1CE05132679FE1B6982B3DF941C3913DEFF21CED92440AFE51B5B896E41R5G" TargetMode="External"/><Relationship Id="rId22" Type="http://schemas.openxmlformats.org/officeDocument/2006/relationships/hyperlink" Target="consultantplus://offline/ref=AA9BE6CB76F648CAEA0E9A86A4A93E6B48627C6A31F8359B00E1ECD1CE0513266BFE436582B2C194162C458FBA47RDG" TargetMode="External"/><Relationship Id="rId27" Type="http://schemas.openxmlformats.org/officeDocument/2006/relationships/hyperlink" Target="consultantplus://offline/ref=AA9BE6CB76F648CAEA0E9A86A4A93E6B48627C6A31F8359B00E1ECD1CE0513266BFE436582B2C194162C458FBA47RDG" TargetMode="External"/><Relationship Id="rId30" Type="http://schemas.openxmlformats.org/officeDocument/2006/relationships/hyperlink" Target="consultantplus://offline/ref=AA9BE6CB76F648CAEA0E9A86A4A93E6B48627D6930FE359B00E1ECD1CE0513266BFE436582B2C194162C458FBA47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Фролова</dc:creator>
  <cp:keywords/>
  <dc:description/>
  <cp:lastModifiedBy>Марина М. Фролова</cp:lastModifiedBy>
  <cp:revision>1</cp:revision>
  <dcterms:created xsi:type="dcterms:W3CDTF">2019-03-01T06:17:00Z</dcterms:created>
  <dcterms:modified xsi:type="dcterms:W3CDTF">2019-03-01T06:18:00Z</dcterms:modified>
</cp:coreProperties>
</file>